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firstLine="0" w:firstLineChars="0"/>
        <w:rPr>
          <w:rFonts w:hint="eastAsia" w:cs="Times New Roman" w:asciiTheme="minorEastAsia" w:hAnsiTheme="minorEastAsia" w:eastAsiaTheme="minorEastAsia"/>
          <w:sz w:val="21"/>
          <w:szCs w:val="21"/>
          <w:highlight w:val="none"/>
          <w:lang w:eastAsia="zh-CN"/>
        </w:rPr>
      </w:pPr>
      <w:r>
        <w:rPr>
          <w:rFonts w:hint="eastAsia" w:cs="Times New Roman" w:asciiTheme="minorEastAsia" w:hAnsiTheme="minorEastAsia" w:eastAsiaTheme="minorEastAsia"/>
          <w:sz w:val="21"/>
          <w:szCs w:val="21"/>
          <w:highlight w:val="none"/>
        </w:rPr>
        <w:t xml:space="preserve">证券代码：002871     </w:t>
      </w:r>
      <w:r>
        <w:rPr>
          <w:rFonts w:hint="default" w:cs="Times New Roman" w:asciiTheme="minorEastAsia" w:hAnsiTheme="minorEastAsia" w:eastAsiaTheme="minorEastAsia"/>
          <w:sz w:val="21"/>
          <w:szCs w:val="21"/>
          <w:highlight w:val="none"/>
          <w:lang w:val="en-US"/>
        </w:rPr>
        <w:t xml:space="preserve">  </w:t>
      </w:r>
      <w:r>
        <w:rPr>
          <w:rFonts w:hint="eastAsia" w:cs="Times New Roman" w:asciiTheme="minorEastAsia" w:hAnsiTheme="minorEastAsia" w:eastAsiaTheme="minorEastAsia"/>
          <w:sz w:val="21"/>
          <w:szCs w:val="21"/>
          <w:highlight w:val="none"/>
        </w:rPr>
        <w:t xml:space="preserve"> </w:t>
      </w:r>
      <w:r>
        <w:rPr>
          <w:rFonts w:hint="default" w:cs="Times New Roman" w:asciiTheme="minorEastAsia" w:hAnsiTheme="minorEastAsia" w:eastAsiaTheme="minorEastAsia"/>
          <w:sz w:val="21"/>
          <w:szCs w:val="21"/>
          <w:highlight w:val="none"/>
          <w:lang w:val="en-US"/>
        </w:rPr>
        <w:t xml:space="preserve">   </w:t>
      </w:r>
      <w:r>
        <w:rPr>
          <w:rFonts w:hint="eastAsia" w:cs="Times New Roman" w:asciiTheme="minorEastAsia" w:hAnsiTheme="minorEastAsia" w:eastAsiaTheme="minorEastAsia"/>
          <w:sz w:val="21"/>
          <w:szCs w:val="21"/>
          <w:highlight w:val="none"/>
        </w:rPr>
        <w:t xml:space="preserve">  证券简称：伟隆股份  </w:t>
      </w:r>
      <w:r>
        <w:rPr>
          <w:rFonts w:hint="default" w:cs="Times New Roman" w:asciiTheme="minorEastAsia" w:hAnsiTheme="minorEastAsia" w:eastAsiaTheme="minorEastAsia"/>
          <w:sz w:val="21"/>
          <w:szCs w:val="21"/>
          <w:highlight w:val="none"/>
          <w:lang w:val="en-US"/>
        </w:rPr>
        <w:t xml:space="preserve">   </w:t>
      </w:r>
      <w:r>
        <w:rPr>
          <w:rFonts w:hint="eastAsia" w:cs="Times New Roman" w:asciiTheme="minorEastAsia" w:hAnsiTheme="minorEastAsia" w:eastAsiaTheme="minorEastAsia"/>
          <w:sz w:val="21"/>
          <w:szCs w:val="21"/>
          <w:highlight w:val="none"/>
        </w:rPr>
        <w:t xml:space="preserve"> </w:t>
      </w:r>
      <w:r>
        <w:rPr>
          <w:rFonts w:hint="default" w:cs="Times New Roman" w:asciiTheme="minorEastAsia" w:hAnsiTheme="minorEastAsia" w:eastAsiaTheme="minorEastAsia"/>
          <w:sz w:val="21"/>
          <w:szCs w:val="21"/>
          <w:highlight w:val="none"/>
          <w:lang w:val="en-US"/>
        </w:rPr>
        <w:t xml:space="preserve">  </w:t>
      </w:r>
      <w:r>
        <w:rPr>
          <w:rFonts w:hint="eastAsia" w:cs="Times New Roman" w:asciiTheme="minorEastAsia" w:hAnsiTheme="minorEastAsia" w:eastAsiaTheme="minorEastAsia"/>
          <w:sz w:val="21"/>
          <w:szCs w:val="21"/>
          <w:highlight w:val="none"/>
        </w:rPr>
        <w:t xml:space="preserve">     公告编号：202</w:t>
      </w:r>
      <w:r>
        <w:rPr>
          <w:rFonts w:hint="default" w:cs="Times New Roman" w:asciiTheme="minorEastAsia" w:hAnsiTheme="minorEastAsia" w:eastAsiaTheme="minorEastAsia"/>
          <w:sz w:val="21"/>
          <w:szCs w:val="21"/>
          <w:highlight w:val="none"/>
          <w:lang w:val="en-US"/>
        </w:rPr>
        <w:t>4</w:t>
      </w:r>
      <w:r>
        <w:rPr>
          <w:rFonts w:hint="eastAsia" w:cs="Times New Roman" w:asciiTheme="minorEastAsia" w:hAnsiTheme="minorEastAsia" w:eastAsiaTheme="minorEastAsia"/>
          <w:sz w:val="21"/>
          <w:szCs w:val="21"/>
          <w:highlight w:val="none"/>
        </w:rPr>
        <w:t>-0</w:t>
      </w:r>
      <w:r>
        <w:rPr>
          <w:rFonts w:hint="default" w:cs="Times New Roman" w:asciiTheme="minorEastAsia" w:hAnsiTheme="minorEastAsia" w:eastAsiaTheme="minorEastAsia"/>
          <w:sz w:val="21"/>
          <w:szCs w:val="21"/>
          <w:highlight w:val="none"/>
          <w:lang w:val="en-US"/>
        </w:rPr>
        <w:t>1</w:t>
      </w:r>
      <w:r>
        <w:rPr>
          <w:rFonts w:hint="eastAsia" w:cs="Times New Roman" w:asciiTheme="minorEastAsia" w:hAnsiTheme="minorEastAsia" w:eastAsiaTheme="minorEastAsia"/>
          <w:sz w:val="21"/>
          <w:szCs w:val="21"/>
          <w:highlight w:val="none"/>
          <w:lang w:val="en-US" w:eastAsia="zh-CN"/>
        </w:rPr>
        <w:t>8</w:t>
      </w:r>
    </w:p>
    <w:p>
      <w:pPr>
        <w:spacing w:before="120" w:after="120"/>
        <w:ind w:firstLine="562"/>
        <w:jc w:val="center"/>
        <w:rPr>
          <w:rFonts w:asciiTheme="minorEastAsia" w:hAnsiTheme="minorEastAsia" w:eastAsiaTheme="minorEastAsia"/>
          <w:b/>
          <w:bCs/>
          <w:sz w:val="24"/>
          <w:szCs w:val="22"/>
          <w:highlight w:val="none"/>
        </w:rPr>
      </w:pPr>
      <w:r>
        <w:rPr>
          <w:rFonts w:hint="eastAsia" w:asciiTheme="minorEastAsia" w:hAnsiTheme="minorEastAsia" w:eastAsiaTheme="minorEastAsia"/>
          <w:b/>
          <w:bCs/>
          <w:sz w:val="24"/>
          <w:szCs w:val="22"/>
          <w:highlight w:val="none"/>
        </w:rPr>
        <w:t>青岛伟隆阀门股份有限公司</w:t>
      </w:r>
    </w:p>
    <w:p>
      <w:pPr>
        <w:spacing w:before="120" w:after="120"/>
        <w:ind w:firstLine="562"/>
        <w:jc w:val="center"/>
        <w:rPr>
          <w:rFonts w:asciiTheme="minorEastAsia" w:hAnsiTheme="minorEastAsia" w:eastAsiaTheme="minorEastAsia"/>
          <w:b/>
          <w:bCs/>
          <w:sz w:val="24"/>
          <w:szCs w:val="22"/>
          <w:highlight w:val="none"/>
        </w:rPr>
      </w:pPr>
      <w:r>
        <w:rPr>
          <w:rFonts w:hint="eastAsia" w:asciiTheme="minorEastAsia" w:hAnsiTheme="minorEastAsia" w:eastAsiaTheme="minorEastAsia"/>
          <w:b/>
          <w:bCs/>
          <w:sz w:val="24"/>
          <w:szCs w:val="22"/>
          <w:highlight w:val="none"/>
          <w:lang w:eastAsia="zh-CN"/>
        </w:rPr>
        <w:t>第四届董事会第三十三次会议决</w:t>
      </w:r>
      <w:r>
        <w:rPr>
          <w:rFonts w:hint="eastAsia" w:asciiTheme="minorEastAsia" w:hAnsiTheme="minorEastAsia" w:eastAsiaTheme="minorEastAsia"/>
          <w:b/>
          <w:bCs/>
          <w:sz w:val="24"/>
          <w:szCs w:val="22"/>
          <w:highlight w:val="none"/>
        </w:rPr>
        <w:t>议的公告</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22" w:type="dxa"/>
            <w:tcBorders>
              <w:top w:val="single" w:color="auto" w:sz="4" w:space="0"/>
              <w:left w:val="single" w:color="auto" w:sz="4" w:space="0"/>
              <w:bottom w:val="single" w:color="auto" w:sz="4" w:space="0"/>
              <w:right w:val="single" w:color="auto" w:sz="4" w:space="0"/>
            </w:tcBorders>
          </w:tcPr>
          <w:p>
            <w:pPr>
              <w:keepNext w:val="0"/>
              <w:keepLines w:val="0"/>
              <w:widowControl w:val="0"/>
              <w:suppressLineNumbers w:val="0"/>
              <w:autoSpaceDE w:val="0"/>
              <w:autoSpaceDN w:val="0"/>
              <w:spacing w:before="0" w:beforeLines="-2147483648" w:beforeAutospacing="0" w:after="0" w:afterLines="-2147483648" w:afterAutospacing="0" w:line="360" w:lineRule="auto"/>
              <w:ind w:left="0" w:right="0" w:firstLine="480" w:firstLineChars="200"/>
              <w:rPr>
                <w:rFonts w:hint="eastAsia" w:ascii="宋体" w:hAnsi="宋体" w:eastAsia="宋体" w:cs="宋体"/>
                <w:kern w:val="2"/>
                <w:sz w:val="24"/>
                <w:szCs w:val="22"/>
                <w:highlight w:val="none"/>
              </w:rPr>
            </w:pPr>
            <w:r>
              <w:rPr>
                <w:rFonts w:hint="eastAsia" w:ascii="宋体" w:hAnsi="宋体" w:eastAsia="宋体" w:cs="宋体"/>
                <w:kern w:val="2"/>
                <w:sz w:val="24"/>
                <w:szCs w:val="22"/>
                <w:highlight w:val="none"/>
              </w:rPr>
              <w:t>本公司及董事会全体成员保证信息披露内容的真实、准确和完整，没有虚假记载、误导性陈述或重大遗漏。</w:t>
            </w:r>
          </w:p>
        </w:tc>
      </w:tr>
    </w:tbl>
    <w:p>
      <w:pPr>
        <w:spacing w:before="120" w:after="120"/>
        <w:ind w:firstLine="482"/>
        <w:rPr>
          <w:rFonts w:hint="eastAsia" w:ascii="Times New Roman" w:hAnsi="Times New Roman"/>
          <w:b/>
          <w:szCs w:val="23"/>
          <w:highlight w:val="none"/>
        </w:rPr>
      </w:pPr>
    </w:p>
    <w:p>
      <w:pPr>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一、董事会会议召开情况</w:t>
      </w:r>
    </w:p>
    <w:p>
      <w:pPr>
        <w:spacing w:before="120" w:after="12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青岛伟隆阀门股份有限公司（以下称“公司”）</w:t>
      </w:r>
      <w:r>
        <w:rPr>
          <w:rFonts w:hint="eastAsia" w:ascii="宋体" w:hAnsi="宋体" w:eastAsia="宋体" w:cs="宋体"/>
          <w:sz w:val="24"/>
          <w:szCs w:val="24"/>
          <w:highlight w:val="none"/>
          <w:lang w:eastAsia="zh-CN"/>
        </w:rPr>
        <w:t>第四</w:t>
      </w:r>
      <w:r>
        <w:rPr>
          <w:rFonts w:hint="eastAsia" w:cs="宋体"/>
          <w:sz w:val="24"/>
          <w:szCs w:val="24"/>
          <w:highlight w:val="none"/>
          <w:lang w:eastAsia="zh-CN"/>
        </w:rPr>
        <w:t>届董事会第三十三次会</w:t>
      </w:r>
      <w:r>
        <w:rPr>
          <w:rFonts w:hint="eastAsia" w:ascii="宋体" w:hAnsi="宋体" w:eastAsia="宋体" w:cs="宋体"/>
          <w:sz w:val="24"/>
          <w:szCs w:val="24"/>
          <w:highlight w:val="none"/>
        </w:rPr>
        <w:t>议通知于</w:t>
      </w:r>
      <w:r>
        <w:rPr>
          <w:rFonts w:hint="eastAsia" w:ascii="宋体" w:hAnsi="宋体" w:eastAsia="宋体" w:cs="宋体"/>
          <w:sz w:val="24"/>
          <w:szCs w:val="24"/>
          <w:highlight w:val="none"/>
          <w:lang w:eastAsia="zh-CN"/>
        </w:rPr>
        <w:t>2024年2月</w:t>
      </w:r>
      <w:r>
        <w:rPr>
          <w:rFonts w:hint="eastAsia" w:cs="宋体"/>
          <w:sz w:val="24"/>
          <w:szCs w:val="24"/>
          <w:highlight w:val="none"/>
          <w:lang w:val="en-US" w:eastAsia="zh-CN"/>
        </w:rPr>
        <w:t>22</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通过专人送达、电子邮件等方式送达给董事、监事和高级管理人员。会议于</w:t>
      </w:r>
      <w:r>
        <w:rPr>
          <w:rFonts w:hint="eastAsia" w:ascii="宋体" w:hAnsi="宋体" w:eastAsia="宋体" w:cs="宋体"/>
          <w:sz w:val="24"/>
          <w:szCs w:val="24"/>
          <w:highlight w:val="none"/>
          <w:lang w:eastAsia="zh-CN"/>
        </w:rPr>
        <w:t>2024年2月</w:t>
      </w: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8</w:t>
      </w:r>
      <w:r>
        <w:rPr>
          <w:rFonts w:hint="eastAsia" w:ascii="宋体" w:hAnsi="宋体" w:eastAsia="宋体" w:cs="宋体"/>
          <w:sz w:val="24"/>
          <w:szCs w:val="24"/>
          <w:highlight w:val="none"/>
          <w:lang w:eastAsia="zh-CN"/>
        </w:rPr>
        <w:t>日下午</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时在公司会议室以现场和通讯方式召开。本次会议应到董事7名，实到7名。会议由董事长范庆伟先生召集和主持，公司监事、高管列席会议。会议的召集、召开及表决程序符合《中华人民共和国公司法》及《青岛伟隆阀门股份有限公司章程》的规定，合法有效。</w:t>
      </w:r>
    </w:p>
    <w:p>
      <w:pPr>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二、董事会会议审议情况</w:t>
      </w:r>
    </w:p>
    <w:p>
      <w:pPr>
        <w:spacing w:before="120" w:after="12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经与会董事充分的讨论和审议本次会议议案并表决，形成如下决议：</w:t>
      </w:r>
    </w:p>
    <w:p>
      <w:pPr>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）审议通过《关于选举公司第</w:t>
      </w:r>
      <w:r>
        <w:rPr>
          <w:rFonts w:hint="eastAsia" w:ascii="宋体" w:hAnsi="宋体" w:eastAsia="宋体" w:cs="宋体"/>
          <w:b/>
          <w:sz w:val="24"/>
          <w:szCs w:val="24"/>
          <w:highlight w:val="none"/>
          <w:lang w:eastAsia="zh-CN"/>
        </w:rPr>
        <w:t>五</w:t>
      </w:r>
      <w:r>
        <w:rPr>
          <w:rFonts w:hint="eastAsia" w:ascii="宋体" w:hAnsi="宋体" w:eastAsia="宋体" w:cs="宋体"/>
          <w:b/>
          <w:sz w:val="24"/>
          <w:szCs w:val="24"/>
          <w:highlight w:val="none"/>
        </w:rPr>
        <w:t>届董事会非独立董事</w:t>
      </w:r>
      <w:r>
        <w:rPr>
          <w:rFonts w:hint="eastAsia" w:ascii="宋体" w:hAnsi="宋体" w:eastAsia="宋体" w:cs="宋体"/>
          <w:b/>
          <w:sz w:val="24"/>
          <w:szCs w:val="24"/>
          <w:highlight w:val="none"/>
          <w:lang w:val="en-US" w:eastAsia="zh-CN"/>
        </w:rPr>
        <w:t>候选人</w:t>
      </w:r>
      <w:r>
        <w:rPr>
          <w:rFonts w:hint="eastAsia" w:ascii="宋体" w:hAnsi="宋体" w:eastAsia="宋体" w:cs="宋体"/>
          <w:b/>
          <w:sz w:val="24"/>
          <w:szCs w:val="24"/>
          <w:highlight w:val="none"/>
        </w:rPr>
        <w:t>的议案》</w:t>
      </w:r>
    </w:p>
    <w:p>
      <w:pPr>
        <w:widowControl w:val="0"/>
        <w:spacing w:before="120" w:after="120"/>
        <w:ind w:firstLine="480"/>
        <w:rPr>
          <w:rFonts w:hint="eastAsia" w:ascii="宋体" w:hAnsi="宋体" w:eastAsia="宋体" w:cs="宋体"/>
          <w:sz w:val="24"/>
          <w:szCs w:val="24"/>
          <w:highlight w:val="none"/>
          <w:lang w:val="en-US" w:eastAsia="zh-CN"/>
        </w:rPr>
      </w:pPr>
      <w:bookmarkStart w:id="0" w:name="_Hlk123721754"/>
      <w:r>
        <w:rPr>
          <w:rFonts w:hint="eastAsia" w:ascii="宋体" w:hAnsi="宋体" w:eastAsia="宋体" w:cs="宋体"/>
          <w:sz w:val="24"/>
          <w:szCs w:val="24"/>
          <w:highlight w:val="none"/>
          <w:lang w:val="en-US" w:eastAsia="zh-CN"/>
        </w:rPr>
        <w:t>根据公司股东</w:t>
      </w:r>
      <w:r>
        <w:rPr>
          <w:rFonts w:hint="eastAsia" w:cs="宋体"/>
          <w:sz w:val="24"/>
          <w:szCs w:val="24"/>
          <w:highlight w:val="none"/>
          <w:lang w:val="en-US" w:eastAsia="zh-CN"/>
        </w:rPr>
        <w:t>及董事会</w:t>
      </w:r>
      <w:r>
        <w:rPr>
          <w:rFonts w:hint="eastAsia" w:ascii="宋体" w:hAnsi="宋体" w:eastAsia="宋体" w:cs="宋体"/>
          <w:sz w:val="24"/>
          <w:szCs w:val="24"/>
          <w:highlight w:val="none"/>
          <w:lang w:val="en-US" w:eastAsia="zh-CN"/>
        </w:rPr>
        <w:t>推荐，经第</w:t>
      </w:r>
      <w:r>
        <w:rPr>
          <w:rFonts w:hint="eastAsia" w:cs="宋体"/>
          <w:sz w:val="24"/>
          <w:szCs w:val="24"/>
          <w:highlight w:val="none"/>
          <w:lang w:val="en-US" w:eastAsia="zh-CN"/>
        </w:rPr>
        <w:t>四</w:t>
      </w:r>
      <w:r>
        <w:rPr>
          <w:rFonts w:hint="eastAsia" w:ascii="宋体" w:hAnsi="宋体" w:eastAsia="宋体" w:cs="宋体"/>
          <w:sz w:val="24"/>
          <w:szCs w:val="24"/>
          <w:highlight w:val="none"/>
          <w:lang w:val="en-US" w:eastAsia="zh-CN"/>
        </w:rPr>
        <w:t>届董事会提名委员会资格审查后，第</w:t>
      </w:r>
      <w:r>
        <w:rPr>
          <w:rFonts w:hint="eastAsia" w:cs="宋体"/>
          <w:sz w:val="24"/>
          <w:szCs w:val="24"/>
          <w:highlight w:val="none"/>
          <w:lang w:val="en-US" w:eastAsia="zh-CN"/>
        </w:rPr>
        <w:t>四</w:t>
      </w:r>
      <w:r>
        <w:rPr>
          <w:rFonts w:hint="eastAsia" w:ascii="宋体" w:hAnsi="宋体" w:eastAsia="宋体" w:cs="宋体"/>
          <w:sz w:val="24"/>
          <w:szCs w:val="24"/>
          <w:highlight w:val="none"/>
          <w:lang w:val="en-US" w:eastAsia="zh-CN"/>
        </w:rPr>
        <w:t>届董事会同意提名</w:t>
      </w:r>
      <w:r>
        <w:rPr>
          <w:rFonts w:hint="eastAsia" w:ascii="宋体" w:hAnsi="宋体"/>
          <w:sz w:val="24"/>
          <w:szCs w:val="28"/>
          <w:highlight w:val="none"/>
        </w:rPr>
        <w:t>范庆伟先生</w:t>
      </w:r>
      <w:r>
        <w:rPr>
          <w:rFonts w:hint="eastAsia" w:ascii="宋体" w:hAnsi="宋体"/>
          <w:sz w:val="24"/>
          <w:szCs w:val="28"/>
          <w:highlight w:val="none"/>
          <w:lang w:eastAsia="zh-CN"/>
        </w:rPr>
        <w:t>、</w:t>
      </w:r>
      <w:r>
        <w:rPr>
          <w:rFonts w:hint="eastAsia" w:ascii="宋体" w:hAnsi="宋体"/>
          <w:sz w:val="24"/>
          <w:szCs w:val="28"/>
          <w:highlight w:val="none"/>
        </w:rPr>
        <w:t>范玉隆先生、迟娜娜女士</w:t>
      </w:r>
      <w:r>
        <w:rPr>
          <w:rFonts w:hint="eastAsia" w:cs="宋体"/>
          <w:sz w:val="24"/>
          <w:szCs w:val="24"/>
          <w:highlight w:val="none"/>
          <w:lang w:val="en-US" w:eastAsia="zh-CN"/>
        </w:rPr>
        <w:t>3</w:t>
      </w:r>
      <w:r>
        <w:rPr>
          <w:rFonts w:hint="eastAsia" w:ascii="宋体" w:hAnsi="宋体" w:eastAsia="宋体" w:cs="宋体"/>
          <w:sz w:val="24"/>
          <w:szCs w:val="24"/>
          <w:highlight w:val="none"/>
          <w:lang w:val="en-US" w:eastAsia="zh-CN"/>
        </w:rPr>
        <w:t>人为公司第</w:t>
      </w:r>
      <w:r>
        <w:rPr>
          <w:rFonts w:hint="eastAsia" w:cs="宋体"/>
          <w:sz w:val="24"/>
          <w:szCs w:val="24"/>
          <w:highlight w:val="none"/>
          <w:lang w:val="en-US" w:eastAsia="zh-CN"/>
        </w:rPr>
        <w:t>五</w:t>
      </w:r>
      <w:r>
        <w:rPr>
          <w:rFonts w:hint="eastAsia" w:ascii="宋体" w:hAnsi="宋体" w:eastAsia="宋体" w:cs="宋体"/>
          <w:sz w:val="24"/>
          <w:szCs w:val="24"/>
          <w:highlight w:val="none"/>
          <w:lang w:val="en-US" w:eastAsia="zh-CN"/>
        </w:rPr>
        <w:t>届董事会非独立董事候选人。</w:t>
      </w:r>
    </w:p>
    <w:p>
      <w:pPr>
        <w:pStyle w:val="21"/>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表决结果：同意7票，弃权0票，反对0票。获得通过。</w:t>
      </w:r>
    </w:p>
    <w:p>
      <w:pPr>
        <w:widowControl w:val="0"/>
        <w:spacing w:before="120" w:after="120"/>
        <w:ind w:firstLine="480"/>
        <w:rPr>
          <w:rFonts w:hint="eastAsia" w:ascii="宋体" w:hAnsi="宋体" w:eastAsia="宋体" w:cs="宋体"/>
          <w:kern w:val="2"/>
          <w:sz w:val="24"/>
          <w:szCs w:val="24"/>
          <w:highlight w:val="none"/>
        </w:rPr>
      </w:pPr>
      <w:r>
        <w:rPr>
          <w:rFonts w:hint="eastAsia" w:ascii="宋体" w:hAnsi="宋体" w:eastAsia="宋体" w:cs="宋体"/>
          <w:sz w:val="24"/>
          <w:szCs w:val="24"/>
          <w:highlight w:val="none"/>
          <w:lang w:val="en-US" w:eastAsia="zh-CN"/>
        </w:rPr>
        <w:t>具体内容详见巨潮资讯网（www.cninfo.com.cn）披露的《关于董事会换届选举的公告</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公告编号：2024-0</w:t>
      </w:r>
      <w:r>
        <w:rPr>
          <w:rFonts w:hint="eastAsia" w:cs="宋体"/>
          <w:kern w:val="2"/>
          <w:sz w:val="24"/>
          <w:szCs w:val="24"/>
          <w:highlight w:val="none"/>
          <w:lang w:val="en-US" w:eastAsia="zh-CN"/>
        </w:rPr>
        <w:t>20</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w:t>
      </w:r>
    </w:p>
    <w:bookmarkEnd w:id="0"/>
    <w:p>
      <w:pPr>
        <w:widowControl w:val="0"/>
        <w:spacing w:before="120" w:after="120"/>
        <w:ind w:firstLine="480"/>
        <w:rPr>
          <w:rFonts w:hint="eastAsia" w:ascii="宋体" w:hAnsi="宋体" w:eastAsia="宋体" w:cs="宋体"/>
          <w:sz w:val="24"/>
          <w:szCs w:val="24"/>
          <w:highlight w:val="none"/>
          <w:lang w:val="en-US" w:eastAsia="zh-CN"/>
        </w:rPr>
      </w:pPr>
      <w:bookmarkStart w:id="1" w:name="_Hlk124693974"/>
      <w:bookmarkStart w:id="2" w:name="_Hlk123587891"/>
      <w:r>
        <w:rPr>
          <w:rFonts w:hint="eastAsia" w:ascii="宋体" w:hAnsi="宋体" w:eastAsia="宋体" w:cs="宋体"/>
          <w:b w:val="0"/>
          <w:bCs w:val="0"/>
          <w:i w:val="0"/>
          <w:iCs w:val="0"/>
          <w:color w:val="000000"/>
          <w:sz w:val="24"/>
          <w:szCs w:val="24"/>
          <w:highlight w:val="none"/>
        </w:rPr>
        <w:t>本</w:t>
      </w:r>
      <w:r>
        <w:rPr>
          <w:rFonts w:hint="eastAsia" w:cs="宋体"/>
          <w:b w:val="0"/>
          <w:bCs w:val="0"/>
          <w:i w:val="0"/>
          <w:iCs w:val="0"/>
          <w:color w:val="000000"/>
          <w:sz w:val="24"/>
          <w:szCs w:val="24"/>
          <w:highlight w:val="none"/>
          <w:lang w:val="en-US" w:eastAsia="zh-CN"/>
        </w:rPr>
        <w:t>议</w:t>
      </w:r>
      <w:r>
        <w:rPr>
          <w:rFonts w:hint="eastAsia" w:ascii="宋体" w:hAnsi="宋体" w:eastAsia="宋体" w:cs="宋体"/>
          <w:b w:val="0"/>
          <w:bCs w:val="0"/>
          <w:i w:val="0"/>
          <w:iCs w:val="0"/>
          <w:color w:val="000000"/>
          <w:sz w:val="24"/>
          <w:szCs w:val="24"/>
          <w:highlight w:val="none"/>
        </w:rPr>
        <w:t>案</w:t>
      </w:r>
      <w:r>
        <w:rPr>
          <w:rFonts w:hint="eastAsia" w:cs="宋体"/>
          <w:b w:val="0"/>
          <w:bCs w:val="0"/>
          <w:i w:val="0"/>
          <w:iCs w:val="0"/>
          <w:color w:val="000000"/>
          <w:sz w:val="24"/>
          <w:szCs w:val="24"/>
          <w:highlight w:val="none"/>
          <w:lang w:val="en-US" w:eastAsia="zh-CN"/>
        </w:rPr>
        <w:t>需</w:t>
      </w:r>
      <w:r>
        <w:rPr>
          <w:rFonts w:hint="eastAsia" w:ascii="宋体" w:hAnsi="宋体" w:eastAsia="宋体" w:cs="宋体"/>
          <w:b w:val="0"/>
          <w:bCs w:val="0"/>
          <w:i w:val="0"/>
          <w:iCs w:val="0"/>
          <w:color w:val="000000"/>
          <w:sz w:val="24"/>
          <w:szCs w:val="24"/>
          <w:highlight w:val="none"/>
        </w:rPr>
        <w:t>提交公司股东大会审议。</w:t>
      </w:r>
      <w:r>
        <w:rPr>
          <w:rFonts w:ascii="宋体" w:hAnsi="宋体" w:eastAsia="宋体" w:cs="宋体"/>
          <w:sz w:val="24"/>
          <w:szCs w:val="24"/>
          <w:highlight w:val="none"/>
        </w:rPr>
        <w:t xml:space="preserve"> </w:t>
      </w:r>
    </w:p>
    <w:p>
      <w:pPr>
        <w:pStyle w:val="21"/>
        <w:spacing w:before="120" w:after="120"/>
        <w:ind w:firstLine="482"/>
        <w:rPr>
          <w:rFonts w:hint="eastAsia" w:ascii="宋体" w:hAnsi="宋体" w:eastAsia="宋体" w:cs="宋体"/>
          <w:b/>
          <w:sz w:val="24"/>
          <w:szCs w:val="24"/>
          <w:highlight w:val="none"/>
          <w:lang w:eastAsia="zh-CN"/>
        </w:rPr>
      </w:pPr>
    </w:p>
    <w:p>
      <w:pPr>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cs="宋体"/>
          <w:b/>
          <w:sz w:val="24"/>
          <w:szCs w:val="24"/>
          <w:highlight w:val="none"/>
          <w:lang w:eastAsia="zh-CN"/>
        </w:rPr>
        <w:t>二</w:t>
      </w:r>
      <w:r>
        <w:rPr>
          <w:rFonts w:hint="eastAsia" w:ascii="宋体" w:hAnsi="宋体" w:eastAsia="宋体" w:cs="宋体"/>
          <w:b/>
          <w:sz w:val="24"/>
          <w:szCs w:val="24"/>
          <w:highlight w:val="none"/>
        </w:rPr>
        <w:t>）审议通过《关于选举公司第</w:t>
      </w:r>
      <w:r>
        <w:rPr>
          <w:rFonts w:hint="eastAsia" w:ascii="宋体" w:hAnsi="宋体" w:eastAsia="宋体" w:cs="宋体"/>
          <w:b/>
          <w:sz w:val="24"/>
          <w:szCs w:val="24"/>
          <w:highlight w:val="none"/>
          <w:lang w:eastAsia="zh-CN"/>
        </w:rPr>
        <w:t>五</w:t>
      </w:r>
      <w:r>
        <w:rPr>
          <w:rFonts w:hint="eastAsia" w:ascii="宋体" w:hAnsi="宋体" w:eastAsia="宋体" w:cs="宋体"/>
          <w:b/>
          <w:sz w:val="24"/>
          <w:szCs w:val="24"/>
          <w:highlight w:val="none"/>
        </w:rPr>
        <w:t>届董事会独立董事</w:t>
      </w:r>
      <w:r>
        <w:rPr>
          <w:rFonts w:hint="eastAsia" w:cs="宋体"/>
          <w:b/>
          <w:sz w:val="24"/>
          <w:szCs w:val="24"/>
          <w:highlight w:val="none"/>
          <w:lang w:val="en-US" w:eastAsia="zh-CN"/>
        </w:rPr>
        <w:t>候选人</w:t>
      </w:r>
      <w:r>
        <w:rPr>
          <w:rFonts w:hint="eastAsia" w:ascii="宋体" w:hAnsi="宋体" w:eastAsia="宋体" w:cs="宋体"/>
          <w:b/>
          <w:sz w:val="24"/>
          <w:szCs w:val="24"/>
          <w:highlight w:val="none"/>
        </w:rPr>
        <w:t>的议案》</w:t>
      </w:r>
    </w:p>
    <w:p>
      <w:pPr>
        <w:widowControl w:val="0"/>
        <w:spacing w:before="120" w:after="120"/>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根据公司股东</w:t>
      </w:r>
      <w:r>
        <w:rPr>
          <w:rFonts w:hint="eastAsia" w:cs="宋体"/>
          <w:sz w:val="24"/>
          <w:szCs w:val="24"/>
          <w:highlight w:val="none"/>
          <w:lang w:val="en-US" w:eastAsia="zh-CN"/>
        </w:rPr>
        <w:t>及董事会</w:t>
      </w:r>
      <w:bookmarkStart w:id="3" w:name="_GoBack"/>
      <w:bookmarkEnd w:id="3"/>
      <w:r>
        <w:rPr>
          <w:rFonts w:hint="eastAsia" w:ascii="宋体" w:hAnsi="宋体" w:eastAsia="宋体" w:cs="宋体"/>
          <w:sz w:val="24"/>
          <w:szCs w:val="24"/>
          <w:highlight w:val="none"/>
          <w:lang w:val="en-US" w:eastAsia="zh-CN"/>
        </w:rPr>
        <w:t>推荐，经第</w:t>
      </w:r>
      <w:r>
        <w:rPr>
          <w:rFonts w:hint="eastAsia" w:cs="宋体"/>
          <w:sz w:val="24"/>
          <w:szCs w:val="24"/>
          <w:highlight w:val="none"/>
          <w:lang w:val="en-US" w:eastAsia="zh-CN"/>
        </w:rPr>
        <w:t>四</w:t>
      </w:r>
      <w:r>
        <w:rPr>
          <w:rFonts w:hint="eastAsia" w:ascii="宋体" w:hAnsi="宋体" w:eastAsia="宋体" w:cs="宋体"/>
          <w:sz w:val="24"/>
          <w:szCs w:val="24"/>
          <w:highlight w:val="none"/>
          <w:lang w:val="en-US" w:eastAsia="zh-CN"/>
        </w:rPr>
        <w:t>届董事会提名委员会资格审查后，第</w:t>
      </w:r>
      <w:r>
        <w:rPr>
          <w:rFonts w:hint="eastAsia" w:cs="宋体"/>
          <w:sz w:val="24"/>
          <w:szCs w:val="24"/>
          <w:highlight w:val="none"/>
          <w:lang w:val="en-US" w:eastAsia="zh-CN"/>
        </w:rPr>
        <w:t>四</w:t>
      </w:r>
      <w:r>
        <w:rPr>
          <w:rFonts w:hint="eastAsia" w:ascii="宋体" w:hAnsi="宋体" w:eastAsia="宋体" w:cs="宋体"/>
          <w:sz w:val="24"/>
          <w:szCs w:val="24"/>
          <w:highlight w:val="none"/>
          <w:lang w:val="en-US" w:eastAsia="zh-CN"/>
        </w:rPr>
        <w:t>届董事会同意提名</w:t>
      </w:r>
      <w:r>
        <w:rPr>
          <w:rFonts w:hint="eastAsia" w:ascii="宋体" w:hAnsi="宋体"/>
          <w:sz w:val="24"/>
          <w:szCs w:val="28"/>
          <w:highlight w:val="none"/>
          <w:lang w:eastAsia="zh-CN"/>
        </w:rPr>
        <w:t>周国庚</w:t>
      </w:r>
      <w:r>
        <w:rPr>
          <w:rFonts w:hint="eastAsia" w:ascii="宋体" w:hAnsi="宋体"/>
          <w:sz w:val="24"/>
          <w:szCs w:val="28"/>
          <w:highlight w:val="none"/>
        </w:rPr>
        <w:t>先生、</w:t>
      </w:r>
      <w:r>
        <w:rPr>
          <w:rFonts w:hint="eastAsia" w:ascii="宋体" w:hAnsi="宋体"/>
          <w:sz w:val="24"/>
          <w:szCs w:val="28"/>
          <w:highlight w:val="none"/>
          <w:lang w:eastAsia="zh-CN"/>
        </w:rPr>
        <w:t>高科先生</w:t>
      </w:r>
      <w:r>
        <w:rPr>
          <w:rFonts w:hint="eastAsia" w:cs="宋体"/>
          <w:sz w:val="24"/>
          <w:szCs w:val="24"/>
          <w:highlight w:val="none"/>
          <w:lang w:val="en-US" w:eastAsia="zh-CN"/>
        </w:rPr>
        <w:t>2</w:t>
      </w:r>
      <w:r>
        <w:rPr>
          <w:rFonts w:hint="eastAsia" w:ascii="宋体" w:hAnsi="宋体" w:eastAsia="宋体" w:cs="宋体"/>
          <w:sz w:val="24"/>
          <w:szCs w:val="24"/>
          <w:highlight w:val="none"/>
          <w:lang w:val="en-US" w:eastAsia="zh-CN"/>
        </w:rPr>
        <w:t>人为公司第</w:t>
      </w:r>
      <w:r>
        <w:rPr>
          <w:rFonts w:hint="eastAsia" w:cs="宋体"/>
          <w:sz w:val="24"/>
          <w:szCs w:val="24"/>
          <w:highlight w:val="none"/>
          <w:lang w:val="en-US" w:eastAsia="zh-CN"/>
        </w:rPr>
        <w:t>五</w:t>
      </w:r>
      <w:r>
        <w:rPr>
          <w:rFonts w:hint="eastAsia" w:ascii="宋体" w:hAnsi="宋体" w:eastAsia="宋体" w:cs="宋体"/>
          <w:sz w:val="24"/>
          <w:szCs w:val="24"/>
          <w:highlight w:val="none"/>
          <w:lang w:val="en-US" w:eastAsia="zh-CN"/>
        </w:rPr>
        <w:t>届董事会独立董事候选人。</w:t>
      </w:r>
    </w:p>
    <w:p>
      <w:pPr>
        <w:pStyle w:val="21"/>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表决结果：同意7票，弃权0票，反对0票。获得通过。</w:t>
      </w:r>
    </w:p>
    <w:p>
      <w:pPr>
        <w:widowControl w:val="0"/>
        <w:spacing w:before="120" w:after="120"/>
        <w:ind w:firstLine="48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具体内容详见巨潮资讯网（www.cninfo.com.cn）披露的《</w:t>
      </w:r>
      <w:r>
        <w:rPr>
          <w:rFonts w:hint="eastAsia" w:ascii="宋体" w:hAnsi="宋体" w:eastAsia="宋体" w:cs="宋体"/>
          <w:sz w:val="24"/>
          <w:szCs w:val="24"/>
          <w:highlight w:val="none"/>
          <w:lang w:val="en-US" w:eastAsia="zh-CN"/>
        </w:rPr>
        <w:t>关于董事会换届选举的公告</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公告编号：2024-0</w:t>
      </w:r>
      <w:r>
        <w:rPr>
          <w:rFonts w:hint="eastAsia" w:cs="宋体"/>
          <w:kern w:val="2"/>
          <w:sz w:val="24"/>
          <w:szCs w:val="24"/>
          <w:highlight w:val="none"/>
          <w:lang w:val="en-US" w:eastAsia="zh-CN"/>
        </w:rPr>
        <w:t>20</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w:t>
      </w:r>
    </w:p>
    <w:p>
      <w:pPr>
        <w:widowControl w:val="0"/>
        <w:spacing w:before="120" w:after="120"/>
        <w:ind w:firstLine="480"/>
        <w:rPr>
          <w:rFonts w:hint="eastAsia" w:ascii="宋体" w:hAnsi="宋体" w:eastAsia="宋体" w:cs="宋体"/>
          <w:sz w:val="24"/>
          <w:szCs w:val="24"/>
          <w:highlight w:val="none"/>
          <w:lang w:val="en-US" w:eastAsia="zh-CN"/>
        </w:rPr>
      </w:pPr>
      <w:r>
        <w:rPr>
          <w:rFonts w:hint="eastAsia" w:ascii="宋体" w:hAnsi="宋体" w:eastAsia="宋体" w:cs="宋体"/>
          <w:b w:val="0"/>
          <w:bCs w:val="0"/>
          <w:i w:val="0"/>
          <w:iCs w:val="0"/>
          <w:color w:val="000000"/>
          <w:sz w:val="24"/>
          <w:szCs w:val="24"/>
          <w:highlight w:val="none"/>
        </w:rPr>
        <w:t>本</w:t>
      </w:r>
      <w:r>
        <w:rPr>
          <w:rFonts w:hint="eastAsia" w:cs="宋体"/>
          <w:b w:val="0"/>
          <w:bCs w:val="0"/>
          <w:i w:val="0"/>
          <w:iCs w:val="0"/>
          <w:color w:val="000000"/>
          <w:sz w:val="24"/>
          <w:szCs w:val="24"/>
          <w:highlight w:val="none"/>
          <w:lang w:val="en-US" w:eastAsia="zh-CN"/>
        </w:rPr>
        <w:t>议</w:t>
      </w:r>
      <w:r>
        <w:rPr>
          <w:rFonts w:hint="eastAsia" w:ascii="宋体" w:hAnsi="宋体" w:eastAsia="宋体" w:cs="宋体"/>
          <w:b w:val="0"/>
          <w:bCs w:val="0"/>
          <w:i w:val="0"/>
          <w:iCs w:val="0"/>
          <w:color w:val="000000"/>
          <w:sz w:val="24"/>
          <w:szCs w:val="24"/>
          <w:highlight w:val="none"/>
        </w:rPr>
        <w:t>案</w:t>
      </w:r>
      <w:r>
        <w:rPr>
          <w:rFonts w:hint="eastAsia" w:cs="宋体"/>
          <w:b w:val="0"/>
          <w:bCs w:val="0"/>
          <w:i w:val="0"/>
          <w:iCs w:val="0"/>
          <w:color w:val="000000"/>
          <w:sz w:val="24"/>
          <w:szCs w:val="24"/>
          <w:highlight w:val="none"/>
          <w:lang w:val="en-US" w:eastAsia="zh-CN"/>
        </w:rPr>
        <w:t>需</w:t>
      </w:r>
      <w:r>
        <w:rPr>
          <w:rFonts w:hint="eastAsia" w:ascii="宋体" w:hAnsi="宋体" w:eastAsia="宋体" w:cs="宋体"/>
          <w:b w:val="0"/>
          <w:bCs w:val="0"/>
          <w:i w:val="0"/>
          <w:iCs w:val="0"/>
          <w:color w:val="000000"/>
          <w:sz w:val="24"/>
          <w:szCs w:val="24"/>
          <w:highlight w:val="none"/>
        </w:rPr>
        <w:t>提交公司股东大会审议。</w:t>
      </w:r>
    </w:p>
    <w:p>
      <w:pPr>
        <w:pStyle w:val="21"/>
        <w:spacing w:before="120" w:after="120"/>
        <w:ind w:firstLine="482"/>
        <w:rPr>
          <w:rFonts w:hint="eastAsia" w:ascii="宋体" w:hAnsi="宋体" w:eastAsia="宋体" w:cs="宋体"/>
          <w:b/>
          <w:sz w:val="24"/>
          <w:szCs w:val="24"/>
          <w:highlight w:val="none"/>
        </w:rPr>
      </w:pPr>
    </w:p>
    <w:p>
      <w:pPr>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cs="宋体"/>
          <w:b/>
          <w:sz w:val="24"/>
          <w:szCs w:val="24"/>
          <w:highlight w:val="none"/>
          <w:lang w:eastAsia="zh-CN"/>
        </w:rPr>
        <w:t>三</w:t>
      </w:r>
      <w:r>
        <w:rPr>
          <w:rFonts w:hint="eastAsia" w:ascii="宋体" w:hAnsi="宋体" w:eastAsia="宋体" w:cs="宋体"/>
          <w:b/>
          <w:sz w:val="24"/>
          <w:szCs w:val="24"/>
          <w:highlight w:val="none"/>
        </w:rPr>
        <w:t>）审议通过《</w:t>
      </w:r>
      <w:r>
        <w:rPr>
          <w:rFonts w:hint="eastAsia" w:asciiTheme="minorEastAsia" w:hAnsiTheme="minorEastAsia" w:eastAsiaTheme="minorEastAsia"/>
          <w:b/>
          <w:bCs/>
          <w:sz w:val="24"/>
          <w:szCs w:val="23"/>
          <w:highlight w:val="none"/>
        </w:rPr>
        <w:t>关于修订&lt;公司章程&gt;的议案</w:t>
      </w:r>
      <w:r>
        <w:rPr>
          <w:rFonts w:hint="eastAsia" w:ascii="宋体" w:hAnsi="宋体" w:eastAsia="宋体" w:cs="宋体"/>
          <w:b/>
          <w:sz w:val="24"/>
          <w:szCs w:val="24"/>
          <w:highlight w:val="none"/>
        </w:rPr>
        <w:t>》</w:t>
      </w:r>
    </w:p>
    <w:p>
      <w:pPr>
        <w:spacing w:before="120" w:beforeLines="50" w:after="120" w:afterLines="50" w:line="360" w:lineRule="auto"/>
        <w:ind w:firstLine="482" w:firstLineChars="200"/>
        <w:jc w:val="both"/>
        <w:rPr>
          <w:rFonts w:asciiTheme="minorEastAsia" w:hAnsiTheme="minorEastAsia" w:eastAsiaTheme="minorEastAsia"/>
          <w:b/>
          <w:bCs/>
          <w:sz w:val="24"/>
          <w:szCs w:val="23"/>
          <w:highlight w:val="none"/>
        </w:rPr>
      </w:pPr>
      <w:r>
        <w:rPr>
          <w:rFonts w:hint="eastAsia" w:asciiTheme="minorEastAsia" w:hAnsiTheme="minorEastAsia" w:eastAsiaTheme="minorEastAsia"/>
          <w:b/>
          <w:bCs/>
          <w:sz w:val="24"/>
          <w:szCs w:val="23"/>
          <w:highlight w:val="none"/>
        </w:rPr>
        <w:t>表决结果：同意 7票，弃权 0 票，反对 0 票。获得通过。</w:t>
      </w:r>
    </w:p>
    <w:p>
      <w:pPr>
        <w:spacing w:before="120" w:beforeLines="50" w:after="120" w:afterLines="50" w:line="360" w:lineRule="auto"/>
        <w:ind w:firstLine="480" w:firstLineChars="200"/>
        <w:jc w:val="both"/>
        <w:rPr>
          <w:rFonts w:asciiTheme="minorEastAsia" w:hAnsiTheme="minorEastAsia" w:eastAsiaTheme="minorEastAsia"/>
          <w:sz w:val="24"/>
          <w:szCs w:val="23"/>
          <w:highlight w:val="none"/>
        </w:rPr>
      </w:pPr>
      <w:r>
        <w:rPr>
          <w:rFonts w:asciiTheme="minorEastAsia" w:hAnsiTheme="minorEastAsia" w:eastAsiaTheme="minorEastAsia"/>
          <w:sz w:val="24"/>
          <w:szCs w:val="23"/>
          <w:highlight w:val="none"/>
        </w:rPr>
        <w:t>具体内容详见公司</w:t>
      </w:r>
      <w:r>
        <w:rPr>
          <w:rFonts w:hint="eastAsia" w:asciiTheme="minorEastAsia" w:hAnsiTheme="minorEastAsia" w:eastAsiaTheme="minorEastAsia"/>
          <w:sz w:val="24"/>
          <w:szCs w:val="23"/>
          <w:highlight w:val="none"/>
        </w:rPr>
        <w:t>2</w:t>
      </w:r>
      <w:r>
        <w:rPr>
          <w:rFonts w:asciiTheme="minorEastAsia" w:hAnsiTheme="minorEastAsia" w:eastAsiaTheme="minorEastAsia"/>
          <w:sz w:val="24"/>
          <w:szCs w:val="23"/>
          <w:highlight w:val="none"/>
        </w:rPr>
        <w:t>02</w:t>
      </w:r>
      <w:r>
        <w:rPr>
          <w:rFonts w:hint="eastAsia" w:asciiTheme="minorEastAsia" w:hAnsiTheme="minorEastAsia" w:eastAsiaTheme="minorEastAsia"/>
          <w:sz w:val="24"/>
          <w:szCs w:val="23"/>
          <w:highlight w:val="none"/>
          <w:lang w:val="en-US" w:eastAsia="zh-CN"/>
        </w:rPr>
        <w:t>4</w:t>
      </w:r>
      <w:r>
        <w:rPr>
          <w:rFonts w:hint="eastAsia" w:asciiTheme="minorEastAsia" w:hAnsiTheme="minorEastAsia" w:eastAsiaTheme="minorEastAsia"/>
          <w:sz w:val="24"/>
          <w:szCs w:val="23"/>
          <w:highlight w:val="none"/>
        </w:rPr>
        <w:t>年</w:t>
      </w:r>
      <w:r>
        <w:rPr>
          <w:rFonts w:hint="eastAsia" w:asciiTheme="minorEastAsia" w:hAnsiTheme="minorEastAsia" w:eastAsiaTheme="minorEastAsia"/>
          <w:sz w:val="24"/>
          <w:szCs w:val="23"/>
          <w:highlight w:val="none"/>
          <w:lang w:val="en-US" w:eastAsia="zh-CN"/>
        </w:rPr>
        <w:t>2</w:t>
      </w:r>
      <w:r>
        <w:rPr>
          <w:rFonts w:hint="eastAsia" w:asciiTheme="minorEastAsia" w:hAnsiTheme="minorEastAsia" w:eastAsiaTheme="minorEastAsia"/>
          <w:sz w:val="24"/>
          <w:szCs w:val="23"/>
          <w:highlight w:val="none"/>
        </w:rPr>
        <w:t>月</w:t>
      </w:r>
      <w:r>
        <w:rPr>
          <w:rFonts w:hint="eastAsia" w:asciiTheme="minorEastAsia" w:hAnsiTheme="minorEastAsia" w:eastAsiaTheme="minorEastAsia"/>
          <w:sz w:val="24"/>
          <w:szCs w:val="23"/>
          <w:highlight w:val="none"/>
          <w:lang w:val="en-US" w:eastAsia="zh-CN"/>
        </w:rPr>
        <w:t>29</w:t>
      </w:r>
      <w:r>
        <w:rPr>
          <w:rFonts w:hint="eastAsia" w:asciiTheme="minorEastAsia" w:hAnsiTheme="minorEastAsia" w:eastAsiaTheme="minorEastAsia"/>
          <w:sz w:val="24"/>
          <w:szCs w:val="23"/>
          <w:highlight w:val="none"/>
        </w:rPr>
        <w:t>日</w:t>
      </w:r>
      <w:r>
        <w:rPr>
          <w:rFonts w:asciiTheme="minorEastAsia" w:hAnsiTheme="minorEastAsia" w:eastAsiaTheme="minorEastAsia"/>
          <w:sz w:val="24"/>
          <w:szCs w:val="23"/>
          <w:highlight w:val="none"/>
        </w:rPr>
        <w:t>披露于巨潮资讯网（www.cninfo.com.cn）</w:t>
      </w:r>
      <w:r>
        <w:rPr>
          <w:rFonts w:hint="eastAsia" w:asciiTheme="minorEastAsia" w:hAnsiTheme="minorEastAsia" w:eastAsiaTheme="minorEastAsia"/>
          <w:sz w:val="24"/>
          <w:szCs w:val="23"/>
          <w:highlight w:val="none"/>
        </w:rPr>
        <w:t>的</w:t>
      </w:r>
      <w:r>
        <w:rPr>
          <w:rFonts w:asciiTheme="minorEastAsia" w:hAnsiTheme="minorEastAsia" w:eastAsiaTheme="minorEastAsia"/>
          <w:sz w:val="24"/>
          <w:szCs w:val="23"/>
          <w:highlight w:val="none"/>
        </w:rPr>
        <w:t>《章程修正案》。</w:t>
      </w:r>
    </w:p>
    <w:p>
      <w:pPr>
        <w:spacing w:before="120" w:beforeLines="50" w:after="120" w:afterLines="50" w:line="360" w:lineRule="auto"/>
        <w:ind w:firstLine="480" w:firstLineChars="200"/>
        <w:jc w:val="both"/>
        <w:rPr>
          <w:rFonts w:asciiTheme="minorEastAsia" w:hAnsiTheme="minorEastAsia" w:eastAsiaTheme="minorEastAsia"/>
          <w:sz w:val="24"/>
          <w:szCs w:val="23"/>
          <w:highlight w:val="none"/>
        </w:rPr>
      </w:pPr>
      <w:r>
        <w:rPr>
          <w:rFonts w:hint="eastAsia" w:asciiTheme="minorEastAsia" w:hAnsiTheme="minorEastAsia" w:eastAsiaTheme="minorEastAsia"/>
          <w:sz w:val="24"/>
          <w:szCs w:val="23"/>
          <w:highlight w:val="none"/>
          <w:lang w:val="en-US" w:eastAsia="zh-CN"/>
        </w:rPr>
        <w:t>本</w:t>
      </w:r>
      <w:r>
        <w:rPr>
          <w:rFonts w:asciiTheme="minorEastAsia" w:hAnsiTheme="minorEastAsia" w:eastAsiaTheme="minorEastAsia"/>
          <w:sz w:val="24"/>
          <w:szCs w:val="23"/>
          <w:highlight w:val="none"/>
        </w:rPr>
        <w:t>议案需提交公司股东大会审议。</w:t>
      </w:r>
    </w:p>
    <w:p>
      <w:pPr>
        <w:spacing w:before="120" w:after="120"/>
        <w:ind w:firstLine="482"/>
        <w:rPr>
          <w:rFonts w:hint="eastAsia" w:ascii="宋体" w:hAnsi="宋体" w:eastAsia="宋体" w:cs="宋体"/>
          <w:b/>
          <w:sz w:val="24"/>
          <w:szCs w:val="24"/>
          <w:highlight w:val="none"/>
        </w:rPr>
      </w:pPr>
    </w:p>
    <w:p>
      <w:pPr>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eastAsia="zh-CN"/>
        </w:rPr>
        <w:t>四</w:t>
      </w:r>
      <w:r>
        <w:rPr>
          <w:rFonts w:hint="eastAsia" w:ascii="宋体" w:hAnsi="宋体" w:eastAsia="宋体" w:cs="宋体"/>
          <w:b/>
          <w:sz w:val="24"/>
          <w:szCs w:val="24"/>
          <w:highlight w:val="none"/>
        </w:rPr>
        <w:t>）审议通过《关于制定&lt;</w:t>
      </w:r>
      <w:r>
        <w:rPr>
          <w:rFonts w:hint="default" w:ascii="宋体" w:hAnsi="宋体" w:eastAsia="宋体" w:cs="宋体"/>
          <w:b/>
          <w:sz w:val="24"/>
          <w:szCs w:val="24"/>
          <w:highlight w:val="none"/>
        </w:rPr>
        <w:t>独立董事专门会议工作制度&gt;的议案</w:t>
      </w:r>
      <w:r>
        <w:rPr>
          <w:rFonts w:hint="eastAsia" w:ascii="宋体" w:hAnsi="宋体" w:eastAsia="宋体" w:cs="宋体"/>
          <w:b/>
          <w:sz w:val="24"/>
          <w:szCs w:val="24"/>
          <w:highlight w:val="none"/>
        </w:rPr>
        <w:t>》</w:t>
      </w:r>
    </w:p>
    <w:p>
      <w:pPr>
        <w:spacing w:before="120" w:beforeLines="50" w:after="120" w:afterLines="50" w:line="360" w:lineRule="auto"/>
        <w:ind w:firstLine="482" w:firstLineChars="200"/>
        <w:jc w:val="both"/>
        <w:rPr>
          <w:rFonts w:asciiTheme="minorEastAsia" w:hAnsiTheme="minorEastAsia" w:eastAsiaTheme="minorEastAsia"/>
          <w:b/>
          <w:bCs/>
          <w:sz w:val="24"/>
          <w:szCs w:val="23"/>
          <w:highlight w:val="none"/>
        </w:rPr>
      </w:pPr>
      <w:r>
        <w:rPr>
          <w:rFonts w:hint="eastAsia" w:asciiTheme="minorEastAsia" w:hAnsiTheme="minorEastAsia" w:eastAsiaTheme="minorEastAsia"/>
          <w:b/>
          <w:bCs/>
          <w:sz w:val="24"/>
          <w:szCs w:val="23"/>
          <w:highlight w:val="none"/>
        </w:rPr>
        <w:t>表决结果：同意 7票，弃权 0 票，反对 0 票。获得通过。</w:t>
      </w:r>
    </w:p>
    <w:p>
      <w:pPr>
        <w:spacing w:before="120" w:beforeLines="50" w:after="120" w:afterLines="50" w:line="360" w:lineRule="auto"/>
        <w:ind w:firstLine="480" w:firstLineChars="200"/>
        <w:jc w:val="both"/>
        <w:rPr>
          <w:rFonts w:hint="eastAsia" w:asciiTheme="minorEastAsia" w:hAnsiTheme="minorEastAsia" w:eastAsiaTheme="minorEastAsia"/>
          <w:sz w:val="24"/>
          <w:szCs w:val="23"/>
          <w:highlight w:val="none"/>
        </w:rPr>
      </w:pPr>
      <w:r>
        <w:rPr>
          <w:rFonts w:asciiTheme="minorEastAsia" w:hAnsiTheme="minorEastAsia" w:eastAsiaTheme="minorEastAsia"/>
          <w:sz w:val="24"/>
          <w:szCs w:val="23"/>
          <w:highlight w:val="none"/>
        </w:rPr>
        <w:t>具体内容详见公司</w:t>
      </w:r>
      <w:r>
        <w:rPr>
          <w:rFonts w:hint="eastAsia" w:asciiTheme="minorEastAsia" w:hAnsiTheme="minorEastAsia" w:eastAsiaTheme="minorEastAsia"/>
          <w:sz w:val="24"/>
          <w:szCs w:val="23"/>
          <w:highlight w:val="none"/>
        </w:rPr>
        <w:t>2</w:t>
      </w:r>
      <w:r>
        <w:rPr>
          <w:rFonts w:asciiTheme="minorEastAsia" w:hAnsiTheme="minorEastAsia" w:eastAsiaTheme="minorEastAsia"/>
          <w:sz w:val="24"/>
          <w:szCs w:val="23"/>
          <w:highlight w:val="none"/>
        </w:rPr>
        <w:t>02</w:t>
      </w:r>
      <w:r>
        <w:rPr>
          <w:rFonts w:hint="eastAsia" w:asciiTheme="minorEastAsia" w:hAnsiTheme="minorEastAsia" w:eastAsiaTheme="minorEastAsia"/>
          <w:sz w:val="24"/>
          <w:szCs w:val="23"/>
          <w:highlight w:val="none"/>
          <w:lang w:val="en-US" w:eastAsia="zh-CN"/>
        </w:rPr>
        <w:t>4</w:t>
      </w:r>
      <w:r>
        <w:rPr>
          <w:rFonts w:hint="eastAsia" w:asciiTheme="minorEastAsia" w:hAnsiTheme="minorEastAsia" w:eastAsiaTheme="minorEastAsia"/>
          <w:sz w:val="24"/>
          <w:szCs w:val="23"/>
          <w:highlight w:val="none"/>
        </w:rPr>
        <w:t>年</w:t>
      </w:r>
      <w:r>
        <w:rPr>
          <w:rFonts w:hint="eastAsia" w:asciiTheme="minorEastAsia" w:hAnsiTheme="minorEastAsia" w:eastAsiaTheme="minorEastAsia"/>
          <w:sz w:val="24"/>
          <w:szCs w:val="23"/>
          <w:highlight w:val="none"/>
          <w:lang w:val="en-US" w:eastAsia="zh-CN"/>
        </w:rPr>
        <w:t>2</w:t>
      </w:r>
      <w:r>
        <w:rPr>
          <w:rFonts w:hint="eastAsia" w:asciiTheme="minorEastAsia" w:hAnsiTheme="minorEastAsia" w:eastAsiaTheme="minorEastAsia"/>
          <w:sz w:val="24"/>
          <w:szCs w:val="23"/>
          <w:highlight w:val="none"/>
        </w:rPr>
        <w:t>月</w:t>
      </w:r>
      <w:r>
        <w:rPr>
          <w:rFonts w:hint="eastAsia" w:asciiTheme="minorEastAsia" w:hAnsiTheme="minorEastAsia" w:eastAsiaTheme="minorEastAsia"/>
          <w:sz w:val="24"/>
          <w:szCs w:val="23"/>
          <w:highlight w:val="none"/>
          <w:lang w:val="en-US" w:eastAsia="zh-CN"/>
        </w:rPr>
        <w:t>29</w:t>
      </w:r>
      <w:r>
        <w:rPr>
          <w:rFonts w:hint="eastAsia" w:asciiTheme="minorEastAsia" w:hAnsiTheme="minorEastAsia" w:eastAsiaTheme="minorEastAsia"/>
          <w:sz w:val="24"/>
          <w:szCs w:val="23"/>
          <w:highlight w:val="none"/>
        </w:rPr>
        <w:t>日</w:t>
      </w:r>
      <w:r>
        <w:rPr>
          <w:rFonts w:asciiTheme="minorEastAsia" w:hAnsiTheme="minorEastAsia" w:eastAsiaTheme="minorEastAsia"/>
          <w:sz w:val="24"/>
          <w:szCs w:val="23"/>
          <w:highlight w:val="none"/>
        </w:rPr>
        <w:t>披露于巨潮资讯网</w:t>
      </w:r>
      <w:r>
        <w:rPr>
          <w:rFonts w:hint="eastAsia" w:asciiTheme="minorEastAsia" w:hAnsiTheme="minorEastAsia" w:eastAsiaTheme="minorEastAsia"/>
          <w:sz w:val="24"/>
          <w:szCs w:val="23"/>
          <w:highlight w:val="none"/>
        </w:rPr>
        <w:t>（www.cninfo.com.cn）的《</w:t>
      </w:r>
      <w:r>
        <w:rPr>
          <w:rFonts w:hint="default" w:asciiTheme="minorEastAsia" w:hAnsiTheme="minorEastAsia" w:eastAsiaTheme="minorEastAsia"/>
          <w:sz w:val="24"/>
          <w:szCs w:val="23"/>
          <w:highlight w:val="none"/>
        </w:rPr>
        <w:t>独立董事专门会议工作制度</w:t>
      </w:r>
      <w:r>
        <w:rPr>
          <w:rFonts w:hint="eastAsia" w:asciiTheme="minorEastAsia" w:hAnsiTheme="minorEastAsia" w:eastAsiaTheme="minorEastAsia"/>
          <w:sz w:val="24"/>
          <w:szCs w:val="23"/>
          <w:highlight w:val="none"/>
        </w:rPr>
        <w:t>》。</w:t>
      </w:r>
    </w:p>
    <w:p>
      <w:pPr>
        <w:pStyle w:val="21"/>
        <w:spacing w:before="120" w:after="120"/>
        <w:ind w:firstLine="482"/>
        <w:rPr>
          <w:rFonts w:hint="eastAsia" w:ascii="宋体" w:hAnsi="宋体" w:eastAsia="宋体" w:cs="宋体"/>
          <w:b/>
          <w:sz w:val="24"/>
          <w:szCs w:val="24"/>
          <w:highlight w:val="none"/>
        </w:rPr>
      </w:pPr>
    </w:p>
    <w:p>
      <w:pPr>
        <w:spacing w:before="120" w:beforeLines="50" w:after="120" w:afterLines="50" w:line="360" w:lineRule="auto"/>
        <w:ind w:firstLine="570"/>
        <w:rPr>
          <w:rFonts w:asciiTheme="minorEastAsia" w:hAnsiTheme="minorEastAsia" w:eastAsiaTheme="minorEastAsia"/>
          <w:b/>
          <w:bCs/>
          <w:sz w:val="24"/>
          <w:szCs w:val="23"/>
          <w:highlight w:val="none"/>
        </w:rPr>
      </w:pPr>
      <w:r>
        <w:rPr>
          <w:rFonts w:hint="eastAsia" w:asciiTheme="minorEastAsia" w:hAnsiTheme="minorEastAsia" w:eastAsiaTheme="minorEastAsia"/>
          <w:b/>
          <w:bCs/>
          <w:sz w:val="24"/>
          <w:szCs w:val="23"/>
          <w:highlight w:val="none"/>
        </w:rPr>
        <w:t>（</w:t>
      </w:r>
      <w:r>
        <w:rPr>
          <w:rFonts w:hint="eastAsia" w:asciiTheme="minorEastAsia" w:hAnsiTheme="minorEastAsia" w:eastAsiaTheme="minorEastAsia"/>
          <w:b/>
          <w:bCs/>
          <w:sz w:val="24"/>
          <w:szCs w:val="23"/>
          <w:highlight w:val="none"/>
          <w:lang w:eastAsia="zh-CN"/>
        </w:rPr>
        <w:t>五</w:t>
      </w:r>
      <w:r>
        <w:rPr>
          <w:rFonts w:hint="eastAsia" w:asciiTheme="minorEastAsia" w:hAnsiTheme="minorEastAsia" w:eastAsiaTheme="minorEastAsia"/>
          <w:b/>
          <w:bCs/>
          <w:sz w:val="24"/>
          <w:szCs w:val="23"/>
          <w:highlight w:val="none"/>
        </w:rPr>
        <w:t>）审议通过《关于召开202</w:t>
      </w:r>
      <w:r>
        <w:rPr>
          <w:rFonts w:hint="eastAsia" w:asciiTheme="minorEastAsia" w:hAnsiTheme="minorEastAsia" w:eastAsiaTheme="minorEastAsia"/>
          <w:b/>
          <w:bCs/>
          <w:sz w:val="24"/>
          <w:szCs w:val="23"/>
          <w:highlight w:val="none"/>
          <w:lang w:val="en-US" w:eastAsia="zh-CN"/>
        </w:rPr>
        <w:t>4</w:t>
      </w:r>
      <w:r>
        <w:rPr>
          <w:rFonts w:hint="eastAsia" w:asciiTheme="minorEastAsia" w:hAnsiTheme="minorEastAsia" w:eastAsiaTheme="minorEastAsia"/>
          <w:b/>
          <w:bCs/>
          <w:sz w:val="24"/>
          <w:szCs w:val="23"/>
          <w:highlight w:val="none"/>
        </w:rPr>
        <w:t>年第</w:t>
      </w:r>
      <w:r>
        <w:rPr>
          <w:rFonts w:hint="eastAsia" w:asciiTheme="minorEastAsia" w:hAnsiTheme="minorEastAsia" w:eastAsiaTheme="minorEastAsia"/>
          <w:b/>
          <w:bCs/>
          <w:sz w:val="24"/>
          <w:szCs w:val="23"/>
          <w:highlight w:val="none"/>
          <w:lang w:eastAsia="zh-CN"/>
        </w:rPr>
        <w:t>二</w:t>
      </w:r>
      <w:r>
        <w:rPr>
          <w:rFonts w:hint="eastAsia" w:asciiTheme="minorEastAsia" w:hAnsiTheme="minorEastAsia" w:eastAsiaTheme="minorEastAsia"/>
          <w:b/>
          <w:bCs/>
          <w:sz w:val="24"/>
          <w:szCs w:val="23"/>
          <w:highlight w:val="none"/>
        </w:rPr>
        <w:t xml:space="preserve">次临时股东大会的议案》 </w:t>
      </w:r>
    </w:p>
    <w:p>
      <w:pPr>
        <w:spacing w:before="120" w:after="120"/>
        <w:ind w:firstLine="480"/>
        <w:rPr>
          <w:rFonts w:hint="eastAsia" w:ascii="Times New Roman" w:hAnsi="Times New Roman"/>
          <w:color w:val="000000"/>
          <w:highlight w:val="none"/>
        </w:rPr>
      </w:pPr>
      <w:r>
        <w:rPr>
          <w:rFonts w:hint="eastAsia" w:ascii="Times New Roman" w:hAnsi="Times New Roman"/>
          <w:color w:val="000000"/>
          <w:highlight w:val="none"/>
        </w:rPr>
        <w:t>同意公司定于202</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年</w:t>
      </w:r>
      <w:r>
        <w:rPr>
          <w:rFonts w:hint="eastAsia" w:ascii="Times New Roman" w:hAnsi="Times New Roman"/>
          <w:color w:val="000000"/>
          <w:highlight w:val="none"/>
          <w:lang w:val="en-US" w:eastAsia="zh-CN"/>
        </w:rPr>
        <w:t>3</w:t>
      </w:r>
      <w:r>
        <w:rPr>
          <w:rFonts w:hint="eastAsia" w:ascii="Times New Roman" w:hAnsi="Times New Roman"/>
          <w:color w:val="000000"/>
          <w:highlight w:val="none"/>
        </w:rPr>
        <w:t>月</w:t>
      </w:r>
      <w:r>
        <w:rPr>
          <w:rFonts w:hint="eastAsia" w:ascii="Times New Roman" w:hAnsi="Times New Roman"/>
          <w:color w:val="000000"/>
          <w:highlight w:val="none"/>
          <w:lang w:val="en-US" w:eastAsia="zh-CN"/>
        </w:rPr>
        <w:t>15</w:t>
      </w:r>
      <w:r>
        <w:rPr>
          <w:rFonts w:hint="eastAsia" w:ascii="Times New Roman" w:hAnsi="Times New Roman"/>
          <w:color w:val="000000"/>
          <w:highlight w:val="none"/>
        </w:rPr>
        <w:t>日召开公司202</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年第</w:t>
      </w:r>
      <w:r>
        <w:rPr>
          <w:rFonts w:hint="eastAsia" w:ascii="Times New Roman" w:hAnsi="Times New Roman"/>
          <w:color w:val="000000"/>
          <w:highlight w:val="none"/>
          <w:lang w:eastAsia="zh-CN"/>
        </w:rPr>
        <w:t>二</w:t>
      </w:r>
      <w:r>
        <w:rPr>
          <w:rFonts w:hint="eastAsia" w:ascii="Times New Roman" w:hAnsi="Times New Roman"/>
          <w:color w:val="000000"/>
          <w:highlight w:val="none"/>
        </w:rPr>
        <w:t>次临时股东大会。</w:t>
      </w:r>
    </w:p>
    <w:p>
      <w:pPr>
        <w:pStyle w:val="21"/>
        <w:spacing w:before="120" w:after="120"/>
        <w:ind w:firstLine="482"/>
        <w:rPr>
          <w:rFonts w:hint="eastAsia"/>
          <w:b/>
          <w:sz w:val="24"/>
          <w:highlight w:val="none"/>
        </w:rPr>
      </w:pPr>
      <w:r>
        <w:rPr>
          <w:rFonts w:hint="eastAsia"/>
          <w:b/>
          <w:sz w:val="24"/>
          <w:highlight w:val="none"/>
        </w:rPr>
        <w:t>表决结果：同意 7票，弃权 0 票，反对 0 票。获得通过。</w:t>
      </w:r>
    </w:p>
    <w:p>
      <w:pPr>
        <w:spacing w:before="120" w:after="120"/>
        <w:ind w:firstLine="480"/>
        <w:rPr>
          <w:rFonts w:hint="eastAsia" w:ascii="Times New Roman" w:hAnsi="Times New Roman"/>
          <w:color w:val="000000"/>
          <w:highlight w:val="none"/>
        </w:rPr>
      </w:pPr>
      <w:r>
        <w:rPr>
          <w:rFonts w:hint="eastAsia" w:ascii="Times New Roman" w:hAnsi="Times New Roman"/>
          <w:color w:val="000000"/>
          <w:highlight w:val="none"/>
        </w:rPr>
        <w:t>具体内容详见公司202</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年</w:t>
      </w:r>
      <w:r>
        <w:rPr>
          <w:rFonts w:hint="eastAsia" w:ascii="Times New Roman" w:hAnsi="Times New Roman"/>
          <w:color w:val="000000"/>
          <w:highlight w:val="none"/>
          <w:lang w:val="en-US" w:eastAsia="zh-CN"/>
        </w:rPr>
        <w:t>2</w:t>
      </w:r>
      <w:r>
        <w:rPr>
          <w:rFonts w:hint="eastAsia" w:ascii="Times New Roman" w:hAnsi="Times New Roman"/>
          <w:color w:val="000000"/>
          <w:highlight w:val="none"/>
        </w:rPr>
        <w:t>月</w:t>
      </w:r>
      <w:r>
        <w:rPr>
          <w:rFonts w:hint="eastAsia" w:ascii="Times New Roman" w:hAnsi="Times New Roman"/>
          <w:color w:val="000000"/>
          <w:highlight w:val="none"/>
          <w:lang w:val="en-US" w:eastAsia="zh-CN"/>
        </w:rPr>
        <w:t>29</w:t>
      </w:r>
      <w:r>
        <w:rPr>
          <w:rFonts w:hint="eastAsia" w:ascii="Times New Roman" w:hAnsi="Times New Roman"/>
          <w:color w:val="000000"/>
          <w:highlight w:val="none"/>
        </w:rPr>
        <w:t>日披露于巨潮资讯网（www.cninfo.com.cn）的《关于召开202</w:t>
      </w:r>
      <w:r>
        <w:rPr>
          <w:rFonts w:hint="eastAsia" w:ascii="Times New Roman" w:hAnsi="Times New Roman"/>
          <w:color w:val="000000"/>
          <w:highlight w:val="none"/>
          <w:lang w:val="en-US" w:eastAsia="zh-CN"/>
        </w:rPr>
        <w:t>4</w:t>
      </w:r>
      <w:r>
        <w:rPr>
          <w:rFonts w:hint="eastAsia" w:ascii="Times New Roman" w:hAnsi="Times New Roman"/>
          <w:color w:val="000000"/>
          <w:highlight w:val="none"/>
        </w:rPr>
        <w:t>年第</w:t>
      </w:r>
      <w:r>
        <w:rPr>
          <w:rFonts w:hint="eastAsia" w:ascii="Times New Roman" w:hAnsi="Times New Roman"/>
          <w:color w:val="000000"/>
          <w:highlight w:val="none"/>
          <w:lang w:eastAsia="zh-CN"/>
        </w:rPr>
        <w:t>二</w:t>
      </w:r>
      <w:r>
        <w:rPr>
          <w:rFonts w:hint="eastAsia" w:ascii="Times New Roman" w:hAnsi="Times New Roman"/>
          <w:color w:val="000000"/>
          <w:highlight w:val="none"/>
        </w:rPr>
        <w:t>次临时股东大会的通知》</w:t>
      </w: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公告编号：2024-</w:t>
      </w:r>
      <w:r>
        <w:rPr>
          <w:rFonts w:hint="default" w:ascii="Times New Roman" w:hAnsi="Times New Roman"/>
          <w:color w:val="000000"/>
          <w:highlight w:val="none"/>
          <w:lang w:val="en-US" w:eastAsia="zh-CN"/>
        </w:rPr>
        <w:t>0</w:t>
      </w:r>
      <w:r>
        <w:rPr>
          <w:rFonts w:hint="eastAsia" w:ascii="Times New Roman" w:hAnsi="Times New Roman"/>
          <w:color w:val="000000"/>
          <w:highlight w:val="none"/>
          <w:lang w:val="en-US" w:eastAsia="zh-CN"/>
        </w:rPr>
        <w:t>2</w:t>
      </w:r>
      <w:r>
        <w:rPr>
          <w:rFonts w:hint="default" w:ascii="Times New Roman" w:hAnsi="Times New Roman"/>
          <w:color w:val="000000"/>
          <w:highlight w:val="none"/>
          <w:lang w:val="en-US" w:eastAsia="zh-CN"/>
        </w:rPr>
        <w:t>3</w:t>
      </w:r>
      <w:r>
        <w:rPr>
          <w:rFonts w:hint="eastAsia" w:ascii="Times New Roman" w:hAnsi="Times New Roman"/>
          <w:color w:val="000000"/>
          <w:highlight w:val="none"/>
          <w:lang w:eastAsia="zh-CN"/>
        </w:rPr>
        <w:t>）</w:t>
      </w:r>
      <w:r>
        <w:rPr>
          <w:rFonts w:hint="eastAsia" w:ascii="Times New Roman" w:hAnsi="Times New Roman"/>
          <w:color w:val="000000"/>
          <w:highlight w:val="none"/>
        </w:rPr>
        <w:t>。</w:t>
      </w:r>
    </w:p>
    <w:bookmarkEnd w:id="1"/>
    <w:bookmarkEnd w:id="2"/>
    <w:p>
      <w:pPr>
        <w:spacing w:before="120" w:after="120"/>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三、备查文件</w:t>
      </w:r>
    </w:p>
    <w:p>
      <w:pPr>
        <w:spacing w:before="156" w:beforeLines="50" w:after="156"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1、《青岛伟隆阀门股份有限公司第</w:t>
      </w:r>
      <w:r>
        <w:rPr>
          <w:rFonts w:hint="eastAsia" w:ascii="宋体" w:hAnsi="宋体" w:eastAsia="宋体" w:cs="宋体"/>
          <w:sz w:val="24"/>
          <w:szCs w:val="24"/>
          <w:highlight w:val="none"/>
          <w:lang w:eastAsia="zh-CN"/>
        </w:rPr>
        <w:t>四</w:t>
      </w:r>
      <w:r>
        <w:rPr>
          <w:rFonts w:hint="eastAsia" w:cs="宋体"/>
          <w:sz w:val="24"/>
          <w:szCs w:val="24"/>
          <w:highlight w:val="none"/>
          <w:lang w:eastAsia="zh-CN"/>
        </w:rPr>
        <w:t>届董事会第三十三次会</w:t>
      </w:r>
      <w:r>
        <w:rPr>
          <w:rFonts w:hint="eastAsia" w:ascii="宋体" w:hAnsi="宋体" w:eastAsia="宋体" w:cs="宋体"/>
          <w:sz w:val="24"/>
          <w:szCs w:val="24"/>
          <w:highlight w:val="none"/>
          <w:lang w:eastAsia="zh-CN"/>
        </w:rPr>
        <w:t>议决</w:t>
      </w:r>
      <w:r>
        <w:rPr>
          <w:rFonts w:hint="eastAsia" w:ascii="宋体" w:hAnsi="宋体" w:eastAsia="宋体" w:cs="宋体"/>
          <w:sz w:val="24"/>
          <w:szCs w:val="24"/>
          <w:highlight w:val="none"/>
        </w:rPr>
        <w:t>议》；</w:t>
      </w:r>
    </w:p>
    <w:p>
      <w:pPr>
        <w:spacing w:before="156" w:beforeLines="50" w:after="156" w:afterLines="50" w:line="360" w:lineRule="auto"/>
        <w:ind w:firstLine="480" w:firstLineChars="200"/>
        <w:rPr>
          <w:rFonts w:hint="eastAsia" w:cs="宋体"/>
          <w:sz w:val="24"/>
          <w:szCs w:val="24"/>
          <w:highlight w:val="none"/>
          <w:lang w:val="en-US" w:eastAsia="zh-CN"/>
        </w:rPr>
      </w:pPr>
      <w:r>
        <w:rPr>
          <w:rFonts w:hint="default" w:cs="宋体"/>
          <w:sz w:val="24"/>
          <w:szCs w:val="24"/>
          <w:highlight w:val="none"/>
          <w:lang w:val="en-US"/>
        </w:rPr>
        <w:t>2</w:t>
      </w:r>
      <w:r>
        <w:rPr>
          <w:rFonts w:hint="eastAsia" w:cs="宋体"/>
          <w:sz w:val="24"/>
          <w:szCs w:val="24"/>
          <w:highlight w:val="none"/>
          <w:lang w:val="en-US" w:eastAsia="zh-CN"/>
        </w:rPr>
        <w:t>、《</w:t>
      </w:r>
      <w:r>
        <w:rPr>
          <w:rFonts w:hint="eastAsia" w:ascii="宋体" w:hAnsi="宋体" w:eastAsia="宋体" w:cs="宋体"/>
          <w:sz w:val="24"/>
          <w:szCs w:val="24"/>
          <w:highlight w:val="none"/>
        </w:rPr>
        <w:t>青岛伟隆阀门股份有限公司</w:t>
      </w:r>
      <w:r>
        <w:rPr>
          <w:rFonts w:hint="eastAsia" w:cs="宋体"/>
          <w:sz w:val="24"/>
          <w:szCs w:val="24"/>
          <w:highlight w:val="none"/>
          <w:lang w:val="en-US" w:eastAsia="zh-CN"/>
        </w:rPr>
        <w:t>董事会提名委员会关于提名公司第五届董事会董事候选人的审查意见》</w:t>
      </w:r>
    </w:p>
    <w:p>
      <w:pPr>
        <w:spacing w:before="156" w:beforeLines="50" w:after="156" w:afterLines="50" w:line="360" w:lineRule="auto"/>
        <w:ind w:firstLine="480" w:firstLineChars="200"/>
        <w:rPr>
          <w:rFonts w:hint="default" w:cs="宋体"/>
          <w:sz w:val="24"/>
          <w:szCs w:val="24"/>
          <w:highlight w:val="none"/>
          <w:lang w:val="en-US" w:eastAsia="zh-CN"/>
        </w:rPr>
      </w:pPr>
      <w:r>
        <w:rPr>
          <w:rFonts w:hint="eastAsia" w:cs="宋体"/>
          <w:sz w:val="24"/>
          <w:szCs w:val="24"/>
          <w:highlight w:val="none"/>
          <w:lang w:val="en-US" w:eastAsia="zh-CN"/>
        </w:rPr>
        <w:t>3、《青岛伟隆阀门股份有限公司第四届董事会独立董事专门会议2024年第二次会议》</w:t>
      </w:r>
    </w:p>
    <w:p>
      <w:pPr>
        <w:spacing w:before="120" w:after="120"/>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特此公告。</w:t>
      </w:r>
    </w:p>
    <w:p>
      <w:pPr>
        <w:wordWrap w:val="0"/>
        <w:spacing w:before="120" w:after="120"/>
        <w:ind w:firstLine="4560" w:firstLineChars="1900"/>
        <w:jc w:val="right"/>
        <w:rPr>
          <w:rFonts w:hint="default" w:ascii="Times New Roman" w:hAnsi="Times New Roman" w:eastAsia="宋体"/>
          <w:highlight w:val="none"/>
          <w:lang w:val="en-US" w:eastAsia="zh-CN"/>
        </w:rPr>
      </w:pPr>
      <w:r>
        <w:rPr>
          <w:rFonts w:hint="eastAsia" w:ascii="Times New Roman" w:hAnsi="Times New Roman"/>
          <w:highlight w:val="none"/>
        </w:rPr>
        <w:t>青岛伟隆阀门股份有限公司董事会202</w:t>
      </w:r>
      <w:r>
        <w:rPr>
          <w:rFonts w:hint="eastAsia" w:ascii="Times New Roman" w:hAnsi="Times New Roman"/>
          <w:highlight w:val="none"/>
          <w:lang w:val="en-US" w:eastAsia="zh-CN"/>
        </w:rPr>
        <w:t>4</w:t>
      </w:r>
      <w:r>
        <w:rPr>
          <w:rFonts w:hint="eastAsia" w:ascii="Times New Roman" w:hAnsi="Times New Roman"/>
          <w:highlight w:val="none"/>
        </w:rPr>
        <w:t>年</w:t>
      </w:r>
      <w:r>
        <w:rPr>
          <w:rFonts w:hint="eastAsia" w:ascii="Times New Roman" w:hAnsi="Times New Roman"/>
          <w:highlight w:val="none"/>
          <w:lang w:val="en-US" w:eastAsia="zh-CN"/>
        </w:rPr>
        <w:t>2</w:t>
      </w:r>
      <w:r>
        <w:rPr>
          <w:rFonts w:hint="eastAsia" w:ascii="Times New Roman" w:hAnsi="Times New Roman"/>
          <w:highlight w:val="none"/>
        </w:rPr>
        <w:t>月</w:t>
      </w:r>
      <w:r>
        <w:rPr>
          <w:rFonts w:hint="eastAsia" w:ascii="Times New Roman" w:hAnsi="Times New Roman"/>
          <w:highlight w:val="none"/>
          <w:lang w:val="en-US" w:eastAsia="zh-CN"/>
        </w:rPr>
        <w:t>29</w:t>
      </w:r>
      <w:r>
        <w:rPr>
          <w:rFonts w:hint="eastAsia" w:ascii="Times New Roman" w:hAnsi="Times New Roman"/>
          <w:highlight w:val="none"/>
        </w:rPr>
        <w:t>日</w:t>
      </w:r>
      <w:r>
        <w:rPr>
          <w:rFonts w:hint="eastAsia" w:ascii="Times New Roman" w:hAnsi="Times New Roman"/>
          <w:highlight w:val="none"/>
          <w:lang w:val="en-US" w:eastAsia="zh-CN"/>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5627440"/>
      <w:docPartObj>
        <w:docPartGallery w:val="autotext"/>
      </w:docPartObj>
    </w:sdtPr>
    <w:sdtContent>
      <w:p>
        <w:pPr>
          <w:pStyle w:val="6"/>
          <w:spacing w:before="120" w:after="120"/>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wNzkzYTg0MzhhYmIxYTgwNmNhNDYxODQzNjMifQ=="/>
  </w:docVars>
  <w:rsids>
    <w:rsidRoot w:val="00172A27"/>
    <w:rsid w:val="00002287"/>
    <w:rsid w:val="000133CD"/>
    <w:rsid w:val="00020F1C"/>
    <w:rsid w:val="00022A9E"/>
    <w:rsid w:val="00023BAC"/>
    <w:rsid w:val="00031AFA"/>
    <w:rsid w:val="00034103"/>
    <w:rsid w:val="00042D35"/>
    <w:rsid w:val="00057EB4"/>
    <w:rsid w:val="00074DD9"/>
    <w:rsid w:val="00075EE2"/>
    <w:rsid w:val="00080C5D"/>
    <w:rsid w:val="00083826"/>
    <w:rsid w:val="00087BE3"/>
    <w:rsid w:val="0009105D"/>
    <w:rsid w:val="0009255B"/>
    <w:rsid w:val="000A0FB4"/>
    <w:rsid w:val="000B01D7"/>
    <w:rsid w:val="000B2414"/>
    <w:rsid w:val="000B2C71"/>
    <w:rsid w:val="000B5CC8"/>
    <w:rsid w:val="000B6DBF"/>
    <w:rsid w:val="000C2AFB"/>
    <w:rsid w:val="000C6274"/>
    <w:rsid w:val="000D4AE4"/>
    <w:rsid w:val="000D6589"/>
    <w:rsid w:val="000E2111"/>
    <w:rsid w:val="000E3FA3"/>
    <w:rsid w:val="000E4EF4"/>
    <w:rsid w:val="000F5C6E"/>
    <w:rsid w:val="000F6EB5"/>
    <w:rsid w:val="00100F35"/>
    <w:rsid w:val="0010482D"/>
    <w:rsid w:val="00105553"/>
    <w:rsid w:val="0010568E"/>
    <w:rsid w:val="001118CE"/>
    <w:rsid w:val="00115BE8"/>
    <w:rsid w:val="00121BA8"/>
    <w:rsid w:val="00123DE7"/>
    <w:rsid w:val="001306E7"/>
    <w:rsid w:val="00140D0E"/>
    <w:rsid w:val="001420CB"/>
    <w:rsid w:val="0014411C"/>
    <w:rsid w:val="00154A83"/>
    <w:rsid w:val="001624EA"/>
    <w:rsid w:val="0016383F"/>
    <w:rsid w:val="00166112"/>
    <w:rsid w:val="00172A27"/>
    <w:rsid w:val="0017757A"/>
    <w:rsid w:val="001840A0"/>
    <w:rsid w:val="00191D6D"/>
    <w:rsid w:val="001A23CA"/>
    <w:rsid w:val="001B0EAD"/>
    <w:rsid w:val="001B33ED"/>
    <w:rsid w:val="001C0510"/>
    <w:rsid w:val="001C2D84"/>
    <w:rsid w:val="001C3023"/>
    <w:rsid w:val="001C4F3D"/>
    <w:rsid w:val="001C59F6"/>
    <w:rsid w:val="001C72E9"/>
    <w:rsid w:val="001C75CC"/>
    <w:rsid w:val="001D4D05"/>
    <w:rsid w:val="001E386D"/>
    <w:rsid w:val="001E4C2B"/>
    <w:rsid w:val="001E5BA2"/>
    <w:rsid w:val="001E7A4C"/>
    <w:rsid w:val="001F18B8"/>
    <w:rsid w:val="00205726"/>
    <w:rsid w:val="0021711F"/>
    <w:rsid w:val="002268D0"/>
    <w:rsid w:val="00236462"/>
    <w:rsid w:val="00236EE3"/>
    <w:rsid w:val="002370B1"/>
    <w:rsid w:val="00244FB7"/>
    <w:rsid w:val="00250AB8"/>
    <w:rsid w:val="00256DE7"/>
    <w:rsid w:val="00263DBE"/>
    <w:rsid w:val="0027512C"/>
    <w:rsid w:val="00276B4F"/>
    <w:rsid w:val="002823A2"/>
    <w:rsid w:val="002858DA"/>
    <w:rsid w:val="00285CE5"/>
    <w:rsid w:val="00296EBB"/>
    <w:rsid w:val="002A12A7"/>
    <w:rsid w:val="002A61D4"/>
    <w:rsid w:val="002B0EBD"/>
    <w:rsid w:val="002C3FAC"/>
    <w:rsid w:val="002C6188"/>
    <w:rsid w:val="002C6F74"/>
    <w:rsid w:val="002D0B26"/>
    <w:rsid w:val="002D107B"/>
    <w:rsid w:val="002D7614"/>
    <w:rsid w:val="002E00F1"/>
    <w:rsid w:val="002E0F0C"/>
    <w:rsid w:val="002E1A29"/>
    <w:rsid w:val="002E2E5E"/>
    <w:rsid w:val="002F0E27"/>
    <w:rsid w:val="002F48D1"/>
    <w:rsid w:val="002F6919"/>
    <w:rsid w:val="002F7410"/>
    <w:rsid w:val="00304F62"/>
    <w:rsid w:val="00305829"/>
    <w:rsid w:val="00307003"/>
    <w:rsid w:val="00315304"/>
    <w:rsid w:val="00320D5B"/>
    <w:rsid w:val="0032185D"/>
    <w:rsid w:val="00322965"/>
    <w:rsid w:val="00323B43"/>
    <w:rsid w:val="00326AEC"/>
    <w:rsid w:val="00330707"/>
    <w:rsid w:val="00343109"/>
    <w:rsid w:val="00351C24"/>
    <w:rsid w:val="00371FC3"/>
    <w:rsid w:val="00372A1B"/>
    <w:rsid w:val="003836CA"/>
    <w:rsid w:val="003861A5"/>
    <w:rsid w:val="0039237D"/>
    <w:rsid w:val="00397139"/>
    <w:rsid w:val="003B3D60"/>
    <w:rsid w:val="003B4D37"/>
    <w:rsid w:val="003B4DB1"/>
    <w:rsid w:val="003C37B5"/>
    <w:rsid w:val="003D0346"/>
    <w:rsid w:val="003D27E1"/>
    <w:rsid w:val="003D2E87"/>
    <w:rsid w:val="003D37D8"/>
    <w:rsid w:val="003E6E49"/>
    <w:rsid w:val="003F252B"/>
    <w:rsid w:val="003F5A48"/>
    <w:rsid w:val="004026E7"/>
    <w:rsid w:val="004054E9"/>
    <w:rsid w:val="00405E3D"/>
    <w:rsid w:val="0040741E"/>
    <w:rsid w:val="00407B06"/>
    <w:rsid w:val="00412EC7"/>
    <w:rsid w:val="004164C3"/>
    <w:rsid w:val="00421227"/>
    <w:rsid w:val="00422A0A"/>
    <w:rsid w:val="00424778"/>
    <w:rsid w:val="00426133"/>
    <w:rsid w:val="00430C7C"/>
    <w:rsid w:val="00431DD2"/>
    <w:rsid w:val="0043348C"/>
    <w:rsid w:val="004358AB"/>
    <w:rsid w:val="0044073D"/>
    <w:rsid w:val="00441BA4"/>
    <w:rsid w:val="0044283A"/>
    <w:rsid w:val="004435DA"/>
    <w:rsid w:val="00446109"/>
    <w:rsid w:val="004474F9"/>
    <w:rsid w:val="004543EA"/>
    <w:rsid w:val="004562BF"/>
    <w:rsid w:val="00456BF2"/>
    <w:rsid w:val="00461DAC"/>
    <w:rsid w:val="00474557"/>
    <w:rsid w:val="00476F90"/>
    <w:rsid w:val="00495F8C"/>
    <w:rsid w:val="004A0AEE"/>
    <w:rsid w:val="004A7847"/>
    <w:rsid w:val="004B5670"/>
    <w:rsid w:val="004B5F5B"/>
    <w:rsid w:val="004C3138"/>
    <w:rsid w:val="004C6E03"/>
    <w:rsid w:val="004D00D5"/>
    <w:rsid w:val="004D0418"/>
    <w:rsid w:val="004D481D"/>
    <w:rsid w:val="004D4CF5"/>
    <w:rsid w:val="004D5652"/>
    <w:rsid w:val="004E1A97"/>
    <w:rsid w:val="00501BD4"/>
    <w:rsid w:val="00504912"/>
    <w:rsid w:val="00505C9A"/>
    <w:rsid w:val="00507ECA"/>
    <w:rsid w:val="00510EDA"/>
    <w:rsid w:val="00516B02"/>
    <w:rsid w:val="0051752B"/>
    <w:rsid w:val="00520810"/>
    <w:rsid w:val="00522FA3"/>
    <w:rsid w:val="00524718"/>
    <w:rsid w:val="00524884"/>
    <w:rsid w:val="005303FD"/>
    <w:rsid w:val="00534A0B"/>
    <w:rsid w:val="0053526A"/>
    <w:rsid w:val="00541A74"/>
    <w:rsid w:val="00542AE7"/>
    <w:rsid w:val="00542EC3"/>
    <w:rsid w:val="005451C1"/>
    <w:rsid w:val="00547A07"/>
    <w:rsid w:val="0055022B"/>
    <w:rsid w:val="00550399"/>
    <w:rsid w:val="00556CA9"/>
    <w:rsid w:val="005673E7"/>
    <w:rsid w:val="00575785"/>
    <w:rsid w:val="005845B6"/>
    <w:rsid w:val="005856B9"/>
    <w:rsid w:val="005869E6"/>
    <w:rsid w:val="00590495"/>
    <w:rsid w:val="00593596"/>
    <w:rsid w:val="00596292"/>
    <w:rsid w:val="005A4475"/>
    <w:rsid w:val="005A6D3A"/>
    <w:rsid w:val="005B32C7"/>
    <w:rsid w:val="005C0288"/>
    <w:rsid w:val="005C270C"/>
    <w:rsid w:val="005C2D05"/>
    <w:rsid w:val="005C3A4D"/>
    <w:rsid w:val="005C5AC8"/>
    <w:rsid w:val="005D4FA7"/>
    <w:rsid w:val="005D6C16"/>
    <w:rsid w:val="005D7700"/>
    <w:rsid w:val="005E3317"/>
    <w:rsid w:val="005F0BBF"/>
    <w:rsid w:val="005F31F6"/>
    <w:rsid w:val="005F36CE"/>
    <w:rsid w:val="005F3F03"/>
    <w:rsid w:val="005F7BD7"/>
    <w:rsid w:val="00600A93"/>
    <w:rsid w:val="00601E76"/>
    <w:rsid w:val="00603B5E"/>
    <w:rsid w:val="00607D7B"/>
    <w:rsid w:val="006117D1"/>
    <w:rsid w:val="006119CF"/>
    <w:rsid w:val="00614B67"/>
    <w:rsid w:val="00617684"/>
    <w:rsid w:val="006234A3"/>
    <w:rsid w:val="006234D3"/>
    <w:rsid w:val="0062629A"/>
    <w:rsid w:val="00640B91"/>
    <w:rsid w:val="00641D9C"/>
    <w:rsid w:val="006430A2"/>
    <w:rsid w:val="006476E9"/>
    <w:rsid w:val="00654C24"/>
    <w:rsid w:val="006553C2"/>
    <w:rsid w:val="00657434"/>
    <w:rsid w:val="00662EDD"/>
    <w:rsid w:val="00665D63"/>
    <w:rsid w:val="006774BF"/>
    <w:rsid w:val="006824B5"/>
    <w:rsid w:val="006B171B"/>
    <w:rsid w:val="006B53EC"/>
    <w:rsid w:val="006B553B"/>
    <w:rsid w:val="006B6A27"/>
    <w:rsid w:val="006C71D9"/>
    <w:rsid w:val="006E314F"/>
    <w:rsid w:val="006E5BCD"/>
    <w:rsid w:val="006E7605"/>
    <w:rsid w:val="006F3AC2"/>
    <w:rsid w:val="006F4987"/>
    <w:rsid w:val="006F72C0"/>
    <w:rsid w:val="00702023"/>
    <w:rsid w:val="00704317"/>
    <w:rsid w:val="00706841"/>
    <w:rsid w:val="00711A9D"/>
    <w:rsid w:val="00712C1E"/>
    <w:rsid w:val="0071315D"/>
    <w:rsid w:val="00713E98"/>
    <w:rsid w:val="00716E45"/>
    <w:rsid w:val="00723678"/>
    <w:rsid w:val="007254B4"/>
    <w:rsid w:val="00736CCB"/>
    <w:rsid w:val="0073781E"/>
    <w:rsid w:val="00745A00"/>
    <w:rsid w:val="00750102"/>
    <w:rsid w:val="007536AC"/>
    <w:rsid w:val="007536C2"/>
    <w:rsid w:val="00760A31"/>
    <w:rsid w:val="00763722"/>
    <w:rsid w:val="00767DB4"/>
    <w:rsid w:val="00780673"/>
    <w:rsid w:val="007814FC"/>
    <w:rsid w:val="00782352"/>
    <w:rsid w:val="00785158"/>
    <w:rsid w:val="00786A29"/>
    <w:rsid w:val="007953D7"/>
    <w:rsid w:val="00797F9D"/>
    <w:rsid w:val="007A2A89"/>
    <w:rsid w:val="007A6BE9"/>
    <w:rsid w:val="007A72B5"/>
    <w:rsid w:val="007B1F9D"/>
    <w:rsid w:val="007C0DCC"/>
    <w:rsid w:val="007C0DE1"/>
    <w:rsid w:val="007C4641"/>
    <w:rsid w:val="007D5D47"/>
    <w:rsid w:val="007D6BB6"/>
    <w:rsid w:val="007E25F6"/>
    <w:rsid w:val="007E7070"/>
    <w:rsid w:val="007E77F2"/>
    <w:rsid w:val="007F1020"/>
    <w:rsid w:val="007F23DB"/>
    <w:rsid w:val="007F5323"/>
    <w:rsid w:val="008007FF"/>
    <w:rsid w:val="0080643F"/>
    <w:rsid w:val="008106C9"/>
    <w:rsid w:val="00812732"/>
    <w:rsid w:val="00813D13"/>
    <w:rsid w:val="008145C5"/>
    <w:rsid w:val="00825861"/>
    <w:rsid w:val="008347DD"/>
    <w:rsid w:val="00837339"/>
    <w:rsid w:val="008424D8"/>
    <w:rsid w:val="00846D2E"/>
    <w:rsid w:val="00850A74"/>
    <w:rsid w:val="00855B57"/>
    <w:rsid w:val="00856162"/>
    <w:rsid w:val="00862320"/>
    <w:rsid w:val="00862530"/>
    <w:rsid w:val="00866333"/>
    <w:rsid w:val="00873860"/>
    <w:rsid w:val="0088084E"/>
    <w:rsid w:val="008813B8"/>
    <w:rsid w:val="00881A67"/>
    <w:rsid w:val="00882566"/>
    <w:rsid w:val="0088530D"/>
    <w:rsid w:val="00885EF3"/>
    <w:rsid w:val="00890C7E"/>
    <w:rsid w:val="008948D7"/>
    <w:rsid w:val="00895B95"/>
    <w:rsid w:val="008A11C3"/>
    <w:rsid w:val="008A287C"/>
    <w:rsid w:val="008B157C"/>
    <w:rsid w:val="008B2979"/>
    <w:rsid w:val="008B5BF7"/>
    <w:rsid w:val="008B7726"/>
    <w:rsid w:val="008C0A31"/>
    <w:rsid w:val="008C4867"/>
    <w:rsid w:val="008D17AC"/>
    <w:rsid w:val="008D7FC0"/>
    <w:rsid w:val="008F2CD2"/>
    <w:rsid w:val="008F40EE"/>
    <w:rsid w:val="0090339E"/>
    <w:rsid w:val="0090559A"/>
    <w:rsid w:val="0091337C"/>
    <w:rsid w:val="00914BDE"/>
    <w:rsid w:val="00931492"/>
    <w:rsid w:val="0095363F"/>
    <w:rsid w:val="009550BA"/>
    <w:rsid w:val="00957604"/>
    <w:rsid w:val="00957C24"/>
    <w:rsid w:val="00962038"/>
    <w:rsid w:val="0096231F"/>
    <w:rsid w:val="00964FDF"/>
    <w:rsid w:val="00970166"/>
    <w:rsid w:val="0097585D"/>
    <w:rsid w:val="009815D2"/>
    <w:rsid w:val="0098339F"/>
    <w:rsid w:val="0098481A"/>
    <w:rsid w:val="0098779B"/>
    <w:rsid w:val="0099464B"/>
    <w:rsid w:val="0099730B"/>
    <w:rsid w:val="009A3A37"/>
    <w:rsid w:val="009A4A83"/>
    <w:rsid w:val="009A7087"/>
    <w:rsid w:val="009B3B69"/>
    <w:rsid w:val="009B3FC6"/>
    <w:rsid w:val="009B47AC"/>
    <w:rsid w:val="009B7A89"/>
    <w:rsid w:val="009C03F8"/>
    <w:rsid w:val="009C0906"/>
    <w:rsid w:val="009C376A"/>
    <w:rsid w:val="009C4655"/>
    <w:rsid w:val="009C73EF"/>
    <w:rsid w:val="009D42A7"/>
    <w:rsid w:val="009D5C82"/>
    <w:rsid w:val="009E255D"/>
    <w:rsid w:val="009E2F97"/>
    <w:rsid w:val="009E393E"/>
    <w:rsid w:val="009E3A46"/>
    <w:rsid w:val="009E7618"/>
    <w:rsid w:val="009F58D5"/>
    <w:rsid w:val="009F71CF"/>
    <w:rsid w:val="00A02B6C"/>
    <w:rsid w:val="00A06114"/>
    <w:rsid w:val="00A0704F"/>
    <w:rsid w:val="00A155EB"/>
    <w:rsid w:val="00A2437C"/>
    <w:rsid w:val="00A303AA"/>
    <w:rsid w:val="00A375A5"/>
    <w:rsid w:val="00A37E1E"/>
    <w:rsid w:val="00A52773"/>
    <w:rsid w:val="00A53A38"/>
    <w:rsid w:val="00A53FF2"/>
    <w:rsid w:val="00A7113F"/>
    <w:rsid w:val="00A8026D"/>
    <w:rsid w:val="00AA1D1A"/>
    <w:rsid w:val="00AA209B"/>
    <w:rsid w:val="00AA3EAF"/>
    <w:rsid w:val="00AB22CF"/>
    <w:rsid w:val="00AB2582"/>
    <w:rsid w:val="00AB4268"/>
    <w:rsid w:val="00AB6CA0"/>
    <w:rsid w:val="00AC2F7D"/>
    <w:rsid w:val="00AC54E0"/>
    <w:rsid w:val="00AC7411"/>
    <w:rsid w:val="00AC779D"/>
    <w:rsid w:val="00AC79B7"/>
    <w:rsid w:val="00AD053D"/>
    <w:rsid w:val="00AD12CF"/>
    <w:rsid w:val="00AE6BB7"/>
    <w:rsid w:val="00AF0BFB"/>
    <w:rsid w:val="00AF2363"/>
    <w:rsid w:val="00AF586F"/>
    <w:rsid w:val="00B022AB"/>
    <w:rsid w:val="00B20D1A"/>
    <w:rsid w:val="00B25E89"/>
    <w:rsid w:val="00B2709E"/>
    <w:rsid w:val="00B31D9C"/>
    <w:rsid w:val="00B43F63"/>
    <w:rsid w:val="00B447EE"/>
    <w:rsid w:val="00B44968"/>
    <w:rsid w:val="00B524CE"/>
    <w:rsid w:val="00B614F9"/>
    <w:rsid w:val="00B66B52"/>
    <w:rsid w:val="00B70156"/>
    <w:rsid w:val="00B77036"/>
    <w:rsid w:val="00BA2473"/>
    <w:rsid w:val="00BA2EED"/>
    <w:rsid w:val="00BA537F"/>
    <w:rsid w:val="00BA7825"/>
    <w:rsid w:val="00BB1843"/>
    <w:rsid w:val="00BB24E1"/>
    <w:rsid w:val="00BC2A06"/>
    <w:rsid w:val="00BD0B09"/>
    <w:rsid w:val="00BE2D68"/>
    <w:rsid w:val="00BE33C1"/>
    <w:rsid w:val="00BE6684"/>
    <w:rsid w:val="00BE6C97"/>
    <w:rsid w:val="00BE7F41"/>
    <w:rsid w:val="00BF0B3C"/>
    <w:rsid w:val="00BF1BE2"/>
    <w:rsid w:val="00BF2BA0"/>
    <w:rsid w:val="00C00963"/>
    <w:rsid w:val="00C01D80"/>
    <w:rsid w:val="00C05532"/>
    <w:rsid w:val="00C11DA5"/>
    <w:rsid w:val="00C12712"/>
    <w:rsid w:val="00C13DF9"/>
    <w:rsid w:val="00C26A83"/>
    <w:rsid w:val="00C30267"/>
    <w:rsid w:val="00C31997"/>
    <w:rsid w:val="00C333B8"/>
    <w:rsid w:val="00C3477C"/>
    <w:rsid w:val="00C36FFB"/>
    <w:rsid w:val="00C37B7A"/>
    <w:rsid w:val="00C41721"/>
    <w:rsid w:val="00C51CAC"/>
    <w:rsid w:val="00C61EB3"/>
    <w:rsid w:val="00C62F24"/>
    <w:rsid w:val="00C66033"/>
    <w:rsid w:val="00C66AD0"/>
    <w:rsid w:val="00C75AA8"/>
    <w:rsid w:val="00C83CFB"/>
    <w:rsid w:val="00C843B3"/>
    <w:rsid w:val="00C87B02"/>
    <w:rsid w:val="00C92216"/>
    <w:rsid w:val="00CA5563"/>
    <w:rsid w:val="00CB28D8"/>
    <w:rsid w:val="00CB4834"/>
    <w:rsid w:val="00CB4964"/>
    <w:rsid w:val="00CC0AED"/>
    <w:rsid w:val="00CC47F2"/>
    <w:rsid w:val="00CC49F8"/>
    <w:rsid w:val="00CC5208"/>
    <w:rsid w:val="00CC6A94"/>
    <w:rsid w:val="00CD0469"/>
    <w:rsid w:val="00CD11B5"/>
    <w:rsid w:val="00CD288E"/>
    <w:rsid w:val="00CE3854"/>
    <w:rsid w:val="00CF0917"/>
    <w:rsid w:val="00CF1A95"/>
    <w:rsid w:val="00CF3678"/>
    <w:rsid w:val="00CF39DB"/>
    <w:rsid w:val="00CF46F7"/>
    <w:rsid w:val="00CF671E"/>
    <w:rsid w:val="00CF6812"/>
    <w:rsid w:val="00D007AE"/>
    <w:rsid w:val="00D031F8"/>
    <w:rsid w:val="00D10486"/>
    <w:rsid w:val="00D117BF"/>
    <w:rsid w:val="00D17B6B"/>
    <w:rsid w:val="00D31D50"/>
    <w:rsid w:val="00D352A3"/>
    <w:rsid w:val="00D40751"/>
    <w:rsid w:val="00D46ABE"/>
    <w:rsid w:val="00D50A86"/>
    <w:rsid w:val="00D60743"/>
    <w:rsid w:val="00D60E15"/>
    <w:rsid w:val="00D64A80"/>
    <w:rsid w:val="00D72A7F"/>
    <w:rsid w:val="00D72B81"/>
    <w:rsid w:val="00D731B8"/>
    <w:rsid w:val="00D73238"/>
    <w:rsid w:val="00D747D1"/>
    <w:rsid w:val="00D835DD"/>
    <w:rsid w:val="00D85B93"/>
    <w:rsid w:val="00D87192"/>
    <w:rsid w:val="00D87CD3"/>
    <w:rsid w:val="00D93814"/>
    <w:rsid w:val="00D94997"/>
    <w:rsid w:val="00DA1374"/>
    <w:rsid w:val="00DA2064"/>
    <w:rsid w:val="00DB3961"/>
    <w:rsid w:val="00DB3986"/>
    <w:rsid w:val="00DB3FBD"/>
    <w:rsid w:val="00DC01E5"/>
    <w:rsid w:val="00DC0C8B"/>
    <w:rsid w:val="00DC18FB"/>
    <w:rsid w:val="00DD1C68"/>
    <w:rsid w:val="00DD3E59"/>
    <w:rsid w:val="00DD54E8"/>
    <w:rsid w:val="00DE2407"/>
    <w:rsid w:val="00DE2901"/>
    <w:rsid w:val="00DE4508"/>
    <w:rsid w:val="00DF1415"/>
    <w:rsid w:val="00DF3F12"/>
    <w:rsid w:val="00DF4AD6"/>
    <w:rsid w:val="00E01DB5"/>
    <w:rsid w:val="00E117DE"/>
    <w:rsid w:val="00E136C4"/>
    <w:rsid w:val="00E16FB0"/>
    <w:rsid w:val="00E20B77"/>
    <w:rsid w:val="00E252FC"/>
    <w:rsid w:val="00E27C4B"/>
    <w:rsid w:val="00E33C76"/>
    <w:rsid w:val="00E528DF"/>
    <w:rsid w:val="00E56877"/>
    <w:rsid w:val="00E65E91"/>
    <w:rsid w:val="00E71239"/>
    <w:rsid w:val="00E7359B"/>
    <w:rsid w:val="00E763CA"/>
    <w:rsid w:val="00E93451"/>
    <w:rsid w:val="00E97AF6"/>
    <w:rsid w:val="00EA1640"/>
    <w:rsid w:val="00EA25E6"/>
    <w:rsid w:val="00EA2F11"/>
    <w:rsid w:val="00EA3852"/>
    <w:rsid w:val="00EB1E97"/>
    <w:rsid w:val="00EB4454"/>
    <w:rsid w:val="00EB46B7"/>
    <w:rsid w:val="00EB6CBE"/>
    <w:rsid w:val="00EC7C5D"/>
    <w:rsid w:val="00ED1A60"/>
    <w:rsid w:val="00ED2416"/>
    <w:rsid w:val="00ED41E8"/>
    <w:rsid w:val="00ED49F2"/>
    <w:rsid w:val="00EE12F1"/>
    <w:rsid w:val="00F0022C"/>
    <w:rsid w:val="00F00B0B"/>
    <w:rsid w:val="00F05437"/>
    <w:rsid w:val="00F14B38"/>
    <w:rsid w:val="00F212C7"/>
    <w:rsid w:val="00F271A4"/>
    <w:rsid w:val="00F47D98"/>
    <w:rsid w:val="00F51976"/>
    <w:rsid w:val="00F53072"/>
    <w:rsid w:val="00F54335"/>
    <w:rsid w:val="00F5660A"/>
    <w:rsid w:val="00F63194"/>
    <w:rsid w:val="00F774B4"/>
    <w:rsid w:val="00F9053F"/>
    <w:rsid w:val="00F92E21"/>
    <w:rsid w:val="00FA445F"/>
    <w:rsid w:val="00FA6923"/>
    <w:rsid w:val="00FB4B02"/>
    <w:rsid w:val="00FC4AB2"/>
    <w:rsid w:val="00FC5C4C"/>
    <w:rsid w:val="00FC7D16"/>
    <w:rsid w:val="00FD30EB"/>
    <w:rsid w:val="00FD6898"/>
    <w:rsid w:val="00FE2F41"/>
    <w:rsid w:val="00FF66DC"/>
    <w:rsid w:val="02122583"/>
    <w:rsid w:val="03284E8C"/>
    <w:rsid w:val="04582CCD"/>
    <w:rsid w:val="04933A7B"/>
    <w:rsid w:val="05216551"/>
    <w:rsid w:val="052838D4"/>
    <w:rsid w:val="069B6845"/>
    <w:rsid w:val="078046A1"/>
    <w:rsid w:val="0D187065"/>
    <w:rsid w:val="0D885C74"/>
    <w:rsid w:val="0ED877EB"/>
    <w:rsid w:val="0F147008"/>
    <w:rsid w:val="105140A5"/>
    <w:rsid w:val="10755F3E"/>
    <w:rsid w:val="116D12E5"/>
    <w:rsid w:val="121C111E"/>
    <w:rsid w:val="12923BE2"/>
    <w:rsid w:val="134E1ED2"/>
    <w:rsid w:val="14A85ECD"/>
    <w:rsid w:val="14C00400"/>
    <w:rsid w:val="16454C4B"/>
    <w:rsid w:val="179A6BEF"/>
    <w:rsid w:val="17B97431"/>
    <w:rsid w:val="19B16CD8"/>
    <w:rsid w:val="19DC653D"/>
    <w:rsid w:val="1B456253"/>
    <w:rsid w:val="1BAE271A"/>
    <w:rsid w:val="1CCA5A82"/>
    <w:rsid w:val="1D5A719B"/>
    <w:rsid w:val="1EBD0C06"/>
    <w:rsid w:val="1EBD713D"/>
    <w:rsid w:val="1EF04B68"/>
    <w:rsid w:val="202E3BE9"/>
    <w:rsid w:val="20781BFB"/>
    <w:rsid w:val="210943B7"/>
    <w:rsid w:val="235D3917"/>
    <w:rsid w:val="236A0685"/>
    <w:rsid w:val="242E153D"/>
    <w:rsid w:val="25FC664A"/>
    <w:rsid w:val="269E4FC3"/>
    <w:rsid w:val="26C868E1"/>
    <w:rsid w:val="26F4262E"/>
    <w:rsid w:val="2719149F"/>
    <w:rsid w:val="272D366F"/>
    <w:rsid w:val="294E423C"/>
    <w:rsid w:val="2AF87057"/>
    <w:rsid w:val="2B853CDD"/>
    <w:rsid w:val="2C700571"/>
    <w:rsid w:val="2D1402D8"/>
    <w:rsid w:val="2D55162E"/>
    <w:rsid w:val="2D916E68"/>
    <w:rsid w:val="3009773D"/>
    <w:rsid w:val="30933E1A"/>
    <w:rsid w:val="30C04352"/>
    <w:rsid w:val="3103761F"/>
    <w:rsid w:val="314F1D54"/>
    <w:rsid w:val="32490B07"/>
    <w:rsid w:val="32D75322"/>
    <w:rsid w:val="32E83E28"/>
    <w:rsid w:val="34817EE5"/>
    <w:rsid w:val="387526AD"/>
    <w:rsid w:val="3B0D1CD7"/>
    <w:rsid w:val="3B9E6701"/>
    <w:rsid w:val="3BCA3621"/>
    <w:rsid w:val="3C9D64F0"/>
    <w:rsid w:val="3E064FBA"/>
    <w:rsid w:val="3E493A8F"/>
    <w:rsid w:val="3FDA5BD9"/>
    <w:rsid w:val="40ED7B5A"/>
    <w:rsid w:val="41FC5011"/>
    <w:rsid w:val="421C1499"/>
    <w:rsid w:val="43E925FA"/>
    <w:rsid w:val="456B3021"/>
    <w:rsid w:val="45C44B20"/>
    <w:rsid w:val="469B3364"/>
    <w:rsid w:val="46DD5F48"/>
    <w:rsid w:val="46F8310E"/>
    <w:rsid w:val="48686316"/>
    <w:rsid w:val="49046FF3"/>
    <w:rsid w:val="49891460"/>
    <w:rsid w:val="49E23684"/>
    <w:rsid w:val="4A5E28EA"/>
    <w:rsid w:val="4B2F4F56"/>
    <w:rsid w:val="4C047638"/>
    <w:rsid w:val="4CBA7570"/>
    <w:rsid w:val="4CFF1931"/>
    <w:rsid w:val="4DB77DC7"/>
    <w:rsid w:val="4DF3372B"/>
    <w:rsid w:val="4F151068"/>
    <w:rsid w:val="509A04C8"/>
    <w:rsid w:val="51C8662B"/>
    <w:rsid w:val="54874219"/>
    <w:rsid w:val="549C6B33"/>
    <w:rsid w:val="55AC6A83"/>
    <w:rsid w:val="55EA3B6A"/>
    <w:rsid w:val="562F6EE9"/>
    <w:rsid w:val="572B401D"/>
    <w:rsid w:val="57C87E52"/>
    <w:rsid w:val="58F12F4F"/>
    <w:rsid w:val="5900484F"/>
    <w:rsid w:val="5AAA6638"/>
    <w:rsid w:val="5ACB0A85"/>
    <w:rsid w:val="5B2B1DCF"/>
    <w:rsid w:val="5CB66B2D"/>
    <w:rsid w:val="5D9109EC"/>
    <w:rsid w:val="5F050C94"/>
    <w:rsid w:val="6022031E"/>
    <w:rsid w:val="603F5D2F"/>
    <w:rsid w:val="607B2B54"/>
    <w:rsid w:val="62156F3C"/>
    <w:rsid w:val="62C909B2"/>
    <w:rsid w:val="6379684E"/>
    <w:rsid w:val="65F903AA"/>
    <w:rsid w:val="669A6275"/>
    <w:rsid w:val="66A357A5"/>
    <w:rsid w:val="66B0547D"/>
    <w:rsid w:val="66BC1FA2"/>
    <w:rsid w:val="673C0498"/>
    <w:rsid w:val="67E45DE5"/>
    <w:rsid w:val="68382019"/>
    <w:rsid w:val="685E4F09"/>
    <w:rsid w:val="686A6131"/>
    <w:rsid w:val="687B746B"/>
    <w:rsid w:val="69490B5C"/>
    <w:rsid w:val="6BA41121"/>
    <w:rsid w:val="6BF74350"/>
    <w:rsid w:val="6CBA291E"/>
    <w:rsid w:val="6CE9258E"/>
    <w:rsid w:val="6CF33B45"/>
    <w:rsid w:val="6DE62A3E"/>
    <w:rsid w:val="6E9059BD"/>
    <w:rsid w:val="6EEA2E97"/>
    <w:rsid w:val="6F380D19"/>
    <w:rsid w:val="6F6F473B"/>
    <w:rsid w:val="70B67D01"/>
    <w:rsid w:val="70DE0671"/>
    <w:rsid w:val="714E08D2"/>
    <w:rsid w:val="724E40E7"/>
    <w:rsid w:val="72F559F9"/>
    <w:rsid w:val="732D703E"/>
    <w:rsid w:val="73682094"/>
    <w:rsid w:val="75826128"/>
    <w:rsid w:val="75C237B9"/>
    <w:rsid w:val="769F1054"/>
    <w:rsid w:val="771B2FE0"/>
    <w:rsid w:val="7747628F"/>
    <w:rsid w:val="775D2173"/>
    <w:rsid w:val="77B967F3"/>
    <w:rsid w:val="78627B38"/>
    <w:rsid w:val="78BA4CA5"/>
    <w:rsid w:val="7A7157F3"/>
    <w:rsid w:val="7AF7054B"/>
    <w:rsid w:val="7BAD46CF"/>
    <w:rsid w:val="7BE129E3"/>
    <w:rsid w:val="7C662EE9"/>
    <w:rsid w:val="7DD96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50" w:beforeLines="50" w:after="50" w:afterLines="50" w:line="360" w:lineRule="auto"/>
      <w:ind w:firstLine="200" w:firstLineChars="200"/>
      <w:jc w:val="both"/>
    </w:pPr>
    <w:rPr>
      <w:rFonts w:ascii="宋体" w:hAnsi="宋体" w:eastAsia="宋体" w:cs="宋体"/>
      <w:sz w:val="24"/>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8"/>
    <w:autoRedefine/>
    <w:unhideWhenUsed/>
    <w:qFormat/>
    <w:uiPriority w:val="99"/>
  </w:style>
  <w:style w:type="paragraph" w:styleId="3">
    <w:name w:val="Body Text Indent"/>
    <w:basedOn w:val="1"/>
    <w:autoRedefine/>
    <w:semiHidden/>
    <w:unhideWhenUsed/>
    <w:qFormat/>
    <w:uiPriority w:val="99"/>
    <w:pPr>
      <w:spacing w:after="120"/>
      <w:ind w:left="420" w:leftChars="200"/>
    </w:pPr>
  </w:style>
  <w:style w:type="paragraph" w:styleId="4">
    <w:name w:val="Plain Text"/>
    <w:basedOn w:val="1"/>
    <w:autoRedefine/>
    <w:qFormat/>
    <w:uiPriority w:val="0"/>
    <w:pPr>
      <w:spacing w:before="120" w:after="120"/>
      <w:ind w:firstLine="420" w:firstLineChars="200"/>
    </w:pPr>
    <w:rPr>
      <w:rFonts w:hAnsi="Courier New"/>
    </w:rPr>
  </w:style>
  <w:style w:type="paragraph" w:styleId="5">
    <w:name w:val="Balloon Text"/>
    <w:basedOn w:val="1"/>
    <w:link w:val="20"/>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100" w:beforeAutospacing="1" w:after="100" w:afterAutospacing="1"/>
    </w:pPr>
  </w:style>
  <w:style w:type="paragraph" w:styleId="9">
    <w:name w:val="annotation subject"/>
    <w:basedOn w:val="2"/>
    <w:next w:val="2"/>
    <w:link w:val="19"/>
    <w:autoRedefine/>
    <w:semiHidden/>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000FF" w:themeColor="hyperlink"/>
      <w:u w:val="single"/>
      <w14:textFill>
        <w14:solidFill>
          <w14:schemeClr w14:val="hlink"/>
        </w14:solidFill>
      </w14:textFill>
    </w:rPr>
  </w:style>
  <w:style w:type="character" w:styleId="14">
    <w:name w:val="annotation reference"/>
    <w:basedOn w:val="12"/>
    <w:autoRedefine/>
    <w:semiHidden/>
    <w:unhideWhenUsed/>
    <w:qFormat/>
    <w:uiPriority w:val="99"/>
    <w:rPr>
      <w:sz w:val="21"/>
      <w:szCs w:val="21"/>
    </w:rPr>
  </w:style>
  <w:style w:type="character" w:customStyle="1" w:styleId="15">
    <w:name w:val="页眉 字符"/>
    <w:basedOn w:val="12"/>
    <w:link w:val="7"/>
    <w:autoRedefine/>
    <w:qFormat/>
    <w:uiPriority w:val="99"/>
    <w:rPr>
      <w:rFonts w:ascii="Tahoma" w:hAnsi="Tahoma"/>
      <w:sz w:val="18"/>
      <w:szCs w:val="18"/>
    </w:rPr>
  </w:style>
  <w:style w:type="character" w:customStyle="1" w:styleId="16">
    <w:name w:val="页脚 字符"/>
    <w:basedOn w:val="12"/>
    <w:link w:val="6"/>
    <w:autoRedefine/>
    <w:qFormat/>
    <w:uiPriority w:val="99"/>
    <w:rPr>
      <w:rFonts w:ascii="Tahoma" w:hAnsi="Tahoma"/>
      <w:sz w:val="18"/>
      <w:szCs w:val="18"/>
    </w:rPr>
  </w:style>
  <w:style w:type="paragraph" w:styleId="17">
    <w:name w:val="List Paragraph"/>
    <w:basedOn w:val="1"/>
    <w:autoRedefine/>
    <w:qFormat/>
    <w:uiPriority w:val="34"/>
    <w:pPr>
      <w:ind w:firstLine="420"/>
    </w:pPr>
  </w:style>
  <w:style w:type="character" w:customStyle="1" w:styleId="18">
    <w:name w:val="批注文字 字符"/>
    <w:basedOn w:val="12"/>
    <w:link w:val="2"/>
    <w:autoRedefine/>
    <w:qFormat/>
    <w:uiPriority w:val="99"/>
    <w:rPr>
      <w:rFonts w:ascii="Tahoma" w:hAnsi="Tahoma"/>
    </w:rPr>
  </w:style>
  <w:style w:type="character" w:customStyle="1" w:styleId="19">
    <w:name w:val="批注主题 字符"/>
    <w:basedOn w:val="18"/>
    <w:link w:val="9"/>
    <w:autoRedefine/>
    <w:semiHidden/>
    <w:qFormat/>
    <w:uiPriority w:val="99"/>
    <w:rPr>
      <w:rFonts w:ascii="Tahoma" w:hAnsi="Tahoma"/>
      <w:b/>
      <w:bCs/>
    </w:rPr>
  </w:style>
  <w:style w:type="character" w:customStyle="1" w:styleId="20">
    <w:name w:val="批注框文本 字符"/>
    <w:basedOn w:val="12"/>
    <w:link w:val="5"/>
    <w:autoRedefine/>
    <w:semiHidden/>
    <w:qFormat/>
    <w:uiPriority w:val="99"/>
    <w:rPr>
      <w:rFonts w:ascii="Tahoma" w:hAnsi="Tahoma"/>
      <w:sz w:val="18"/>
      <w:szCs w:val="18"/>
    </w:rPr>
  </w:style>
  <w:style w:type="paragraph" w:customStyle="1" w:styleId="21">
    <w:name w:val="p0"/>
    <w:basedOn w:val="1"/>
    <w:autoRedefine/>
    <w:qFormat/>
    <w:uiPriority w:val="0"/>
    <w:rPr>
      <w:rFonts w:ascii="Times New Roman" w:hAnsi="Times New Roman" w:cs="Times New Roman"/>
      <w:sz w:val="21"/>
      <w:szCs w:val="21"/>
    </w:rPr>
  </w:style>
  <w:style w:type="character" w:customStyle="1" w:styleId="22">
    <w:name w:val="fontstyle01"/>
    <w:basedOn w:val="12"/>
    <w:autoRedefine/>
    <w:qFormat/>
    <w:uiPriority w:val="0"/>
    <w:rPr>
      <w:rFonts w:hint="eastAsia" w:ascii="宋体" w:hAnsi="宋体" w:eastAsia="宋体"/>
      <w:color w:val="000000"/>
      <w:sz w:val="24"/>
      <w:szCs w:val="24"/>
    </w:rPr>
  </w:style>
  <w:style w:type="character" w:customStyle="1" w:styleId="23">
    <w:name w:val="fontstyle21"/>
    <w:basedOn w:val="12"/>
    <w:autoRedefine/>
    <w:qFormat/>
    <w:uiPriority w:val="0"/>
    <w:rPr>
      <w:rFonts w:hint="default" w:ascii="Times New Roman" w:hAnsi="Times New Roman" w:cs="Times New Roman"/>
      <w:color w:val="000000"/>
      <w:sz w:val="24"/>
      <w:szCs w:val="24"/>
    </w:rPr>
  </w:style>
  <w:style w:type="character" w:customStyle="1" w:styleId="24">
    <w:name w:val="fontstyle11"/>
    <w:basedOn w:val="12"/>
    <w:autoRedefine/>
    <w:qFormat/>
    <w:uiPriority w:val="0"/>
    <w:rPr>
      <w:rFonts w:hint="eastAsia" w:ascii="宋体" w:hAnsi="宋体" w:eastAsia="宋体"/>
      <w:color w:val="000000"/>
      <w:sz w:val="24"/>
      <w:szCs w:val="24"/>
    </w:rPr>
  </w:style>
  <w:style w:type="character" w:customStyle="1" w:styleId="25">
    <w:name w:val="da1"/>
    <w:autoRedefine/>
    <w:qFormat/>
    <w:uiPriority w:val="0"/>
    <w:rPr>
      <w:rFonts w:hint="default" w:ascii="ˎ̥" w:hAnsi="ˎ̥"/>
      <w:color w:val="000000"/>
      <w:sz w:val="28"/>
      <w:szCs w:val="28"/>
      <w:u w:val="none"/>
    </w:rPr>
  </w:style>
  <w:style w:type="paragraph" w:customStyle="1" w:styleId="26">
    <w:name w:val="Default"/>
    <w:autoRedefine/>
    <w:unhideWhenUsed/>
    <w:qFormat/>
    <w:uiPriority w:val="99"/>
    <w:pPr>
      <w:widowControl w:val="0"/>
      <w:autoSpaceDE w:val="0"/>
      <w:autoSpaceDN w:val="0"/>
      <w:adjustRightInd w:val="0"/>
      <w:spacing w:before="50" w:beforeLines="50" w:after="50" w:afterLines="50" w:line="360" w:lineRule="auto"/>
      <w:ind w:firstLine="200" w:firstLineChars="200"/>
      <w:jc w:val="both"/>
    </w:pPr>
    <w:rPr>
      <w:rFonts w:hint="eastAsia" w:ascii="宋体" w:hAnsi="宋体" w:eastAsia="宋体" w:cs="Times New Roman"/>
      <w:color w:val="000000"/>
      <w:sz w:val="24"/>
      <w:lang w:val="en-US" w:eastAsia="zh-CN" w:bidi="ar-SA"/>
    </w:rPr>
  </w:style>
  <w:style w:type="paragraph" w:customStyle="1" w:styleId="27">
    <w:name w:val="修订1"/>
    <w:autoRedefine/>
    <w:hidden/>
    <w:semiHidden/>
    <w:qFormat/>
    <w:uiPriority w:val="99"/>
    <w:pPr>
      <w:spacing w:before="50" w:beforeLines="50" w:after="50" w:afterLines="50" w:line="360" w:lineRule="auto"/>
      <w:ind w:firstLine="200" w:firstLineChars="200"/>
      <w:jc w:val="both"/>
    </w:pPr>
    <w:rPr>
      <w:rFonts w:ascii="宋体" w:hAnsi="宋体" w:eastAsia="宋体" w:cs="宋体"/>
      <w:sz w:val="24"/>
      <w:szCs w:val="24"/>
      <w:lang w:val="en-US" w:eastAsia="zh-CN" w:bidi="ar-SA"/>
    </w:rPr>
  </w:style>
  <w:style w:type="paragraph" w:customStyle="1" w:styleId="28">
    <w:name w:val="Revision"/>
    <w:autoRedefine/>
    <w:hidden/>
    <w:semiHidden/>
    <w:qFormat/>
    <w:uiPriority w:val="99"/>
    <w:pPr>
      <w:spacing w:before="50" w:beforeLines="50" w:after="50" w:afterLines="50" w:line="360" w:lineRule="auto"/>
      <w:ind w:firstLine="200" w:firstLineChars="200"/>
      <w:jc w:val="both"/>
    </w:pPr>
    <w:rPr>
      <w:rFonts w:ascii="宋体" w:hAnsi="宋体" w:eastAsia="宋体" w:cs="宋体"/>
      <w:sz w:val="24"/>
      <w:szCs w:val="24"/>
      <w:lang w:val="en-US" w:eastAsia="zh-CN" w:bidi="ar-SA"/>
    </w:rPr>
  </w:style>
  <w:style w:type="character" w:customStyle="1" w:styleId="29">
    <w:name w:val="Unresolved Mention"/>
    <w:basedOn w:val="1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7D0C-4EF0-4C6A-88E2-763F68CF25E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12269</Words>
  <Characters>12882</Characters>
  <Lines>94</Lines>
  <Paragraphs>26</Paragraphs>
  <TotalTime>0</TotalTime>
  <ScaleCrop>false</ScaleCrop>
  <LinksUpToDate>false</LinksUpToDate>
  <CharactersWithSpaces>13064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2019-10-29T03:51:00Z</dcterms:created>
  <dc:creator>Administrator</dc:creator>
  <cp:lastModifiedBy>Mr.翔</cp:lastModifiedBy>
  <dcterms:modified xsi:type="dcterms:W3CDTF">2024-02-28T01:41:46Z</dcterms:modified>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6CE69DA7ACDB4E81BFA05A295361BF06_13</vt:lpwstr>
  </property>
</Properties>
</file>